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8C28" w14:textId="057F9A63" w:rsidR="00D32ED7" w:rsidRDefault="00D32ED7" w:rsidP="00FE74CE">
      <w:pPr>
        <w:ind w:left="0" w:firstLine="0"/>
        <w:rPr>
          <w:rFonts w:ascii="Arial" w:hAnsi="Arial" w:cs="Arial"/>
          <w:i/>
          <w:sz w:val="18"/>
          <w:szCs w:val="18"/>
        </w:rPr>
      </w:pPr>
    </w:p>
    <w:p w14:paraId="0B527A65" w14:textId="31FEA99C" w:rsidR="00722333" w:rsidRPr="00FE74CE" w:rsidRDefault="00712617" w:rsidP="00FE74CE">
      <w:pPr>
        <w:ind w:left="0" w:firstLine="0"/>
        <w:rPr>
          <w:rFonts w:ascii="Arial" w:hAnsi="Arial" w:cs="Arial"/>
          <w:i/>
          <w:sz w:val="18"/>
          <w:szCs w:val="18"/>
        </w:rPr>
      </w:pPr>
      <w:r>
        <w:rPr>
          <w:rFonts w:ascii="Arial" w:hAnsi="Arial" w:cs="Arial"/>
          <w:i/>
          <w:sz w:val="18"/>
          <w:szCs w:val="18"/>
        </w:rPr>
        <w:t xml:space="preserve">Please do not amend or delete individual rows. As this template relates to prescribed content, changes to content should only be made where it is clearly indicated that this is permitted, otherwise, if an Issuer </w:t>
      </w:r>
      <w:r w:rsidR="00F16F72">
        <w:rPr>
          <w:rFonts w:ascii="Arial" w:hAnsi="Arial" w:cs="Arial"/>
          <w:i/>
          <w:sz w:val="18"/>
          <w:szCs w:val="18"/>
        </w:rPr>
        <w:t>considers</w:t>
      </w:r>
      <w:r>
        <w:rPr>
          <w:rFonts w:ascii="Arial" w:hAnsi="Arial" w:cs="Arial"/>
          <w:i/>
          <w:sz w:val="18"/>
          <w:szCs w:val="18"/>
        </w:rPr>
        <w:t xml:space="preserve"> a particular element does not apply, mark </w:t>
      </w:r>
      <w:r w:rsidR="00F16F72">
        <w:rPr>
          <w:rFonts w:ascii="Arial" w:hAnsi="Arial" w:cs="Arial"/>
          <w:i/>
          <w:sz w:val="18"/>
          <w:szCs w:val="18"/>
        </w:rPr>
        <w:t>the row as</w:t>
      </w:r>
      <w:r>
        <w:rPr>
          <w:rFonts w:ascii="Arial" w:hAnsi="Arial" w:cs="Arial"/>
          <w:i/>
          <w:sz w:val="18"/>
          <w:szCs w:val="18"/>
        </w:rPr>
        <w:t xml:space="preserve"> N/A</w:t>
      </w:r>
      <w:r w:rsidR="009419EC">
        <w:rPr>
          <w:rFonts w:ascii="Arial" w:hAnsi="Arial" w:cs="Arial"/>
          <w:i/>
          <w:sz w:val="18"/>
          <w:szCs w:val="18"/>
        </w:rPr>
        <w:t>.</w:t>
      </w:r>
      <w:r>
        <w:rPr>
          <w:rFonts w:ascii="Arial" w:hAnsi="Arial" w:cs="Arial"/>
          <w:i/>
          <w:sz w:val="18"/>
          <w:szCs w:val="18"/>
        </w:rPr>
        <w:t xml:space="preserve"> </w:t>
      </w:r>
      <w:r w:rsidR="00722333">
        <w:rPr>
          <w:rFonts w:ascii="Arial" w:hAnsi="Arial" w:cs="Arial"/>
          <w:i/>
          <w:sz w:val="18"/>
          <w:szCs w:val="18"/>
        </w:rPr>
        <w:t xml:space="preserve">Any </w:t>
      </w:r>
      <w:r>
        <w:rPr>
          <w:rFonts w:ascii="Arial" w:hAnsi="Arial" w:cs="Arial"/>
          <w:i/>
          <w:sz w:val="18"/>
          <w:szCs w:val="18"/>
        </w:rPr>
        <w:t xml:space="preserve">other </w:t>
      </w:r>
      <w:r w:rsidR="00722333">
        <w:rPr>
          <w:rFonts w:ascii="Arial" w:hAnsi="Arial" w:cs="Arial"/>
          <w:i/>
          <w:sz w:val="18"/>
          <w:szCs w:val="18"/>
        </w:rPr>
        <w:t>changes to this prescribed form must first be approved by NZX as required under NZX Listing Rule 3.26.1.</w:t>
      </w:r>
    </w:p>
    <w:p w14:paraId="08FCD02C" w14:textId="77777777" w:rsidR="005A5343" w:rsidRPr="00E82D41" w:rsidRDefault="005A5343">
      <w:pPr>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66"/>
      </w:tblGrid>
      <w:tr w:rsidR="00FE74CE" w:rsidRPr="00C124A1" w14:paraId="335A83A4" w14:textId="77777777" w:rsidTr="00FE74CE">
        <w:tc>
          <w:tcPr>
            <w:tcW w:w="9606" w:type="dxa"/>
            <w:gridSpan w:val="2"/>
            <w:tcBorders>
              <w:top w:val="single" w:sz="4" w:space="0" w:color="auto"/>
              <w:left w:val="single" w:sz="4" w:space="0" w:color="auto"/>
              <w:bottom w:val="single" w:sz="4" w:space="0" w:color="auto"/>
            </w:tcBorders>
            <w:shd w:val="clear" w:color="auto" w:fill="0070C0"/>
          </w:tcPr>
          <w:p w14:paraId="65CAE25A" w14:textId="77777777" w:rsidR="00FE74CE" w:rsidRPr="00C124A1" w:rsidRDefault="00E97E5E" w:rsidP="000A09B7">
            <w:pPr>
              <w:spacing w:before="60" w:after="60"/>
              <w:ind w:left="0" w:firstLine="0"/>
              <w:rPr>
                <w:rFonts w:ascii="Arial" w:hAnsi="Arial" w:cs="Arial"/>
                <w:color w:val="FFFFFF"/>
                <w:szCs w:val="22"/>
              </w:rPr>
            </w:pPr>
            <w:r>
              <w:rPr>
                <w:rFonts w:ascii="Arial" w:hAnsi="Arial" w:cs="Arial"/>
                <w:b/>
                <w:bCs/>
                <w:color w:val="FFFFFF"/>
                <w:szCs w:val="22"/>
              </w:rPr>
              <w:t xml:space="preserve">Section 1: </w:t>
            </w:r>
            <w:r w:rsidR="00305841">
              <w:rPr>
                <w:rFonts w:ascii="Arial" w:hAnsi="Arial" w:cs="Arial"/>
                <w:b/>
                <w:bCs/>
                <w:color w:val="FFFFFF"/>
                <w:szCs w:val="22"/>
              </w:rPr>
              <w:t>I</w:t>
            </w:r>
            <w:r>
              <w:rPr>
                <w:rFonts w:ascii="Arial" w:hAnsi="Arial" w:cs="Arial"/>
                <w:b/>
                <w:bCs/>
                <w:color w:val="FFFFFF"/>
                <w:szCs w:val="22"/>
              </w:rPr>
              <w:t>ssuer information</w:t>
            </w:r>
          </w:p>
        </w:tc>
      </w:tr>
      <w:tr w:rsidR="00FE74CE" w:rsidRPr="00C124A1" w14:paraId="74CB59FA" w14:textId="77777777" w:rsidTr="00DF09A5">
        <w:tc>
          <w:tcPr>
            <w:tcW w:w="5240" w:type="dxa"/>
            <w:tcBorders>
              <w:top w:val="nil"/>
              <w:left w:val="single" w:sz="4" w:space="0" w:color="auto"/>
              <w:bottom w:val="single" w:sz="4" w:space="0" w:color="auto"/>
            </w:tcBorders>
            <w:shd w:val="clear" w:color="auto" w:fill="auto"/>
          </w:tcPr>
          <w:p w14:paraId="32790877" w14:textId="77777777" w:rsidR="00FE74CE" w:rsidRPr="00AC790E" w:rsidRDefault="00FE74CE" w:rsidP="000A09B7">
            <w:pPr>
              <w:spacing w:before="60" w:after="60"/>
              <w:ind w:left="0" w:firstLine="0"/>
              <w:jc w:val="left"/>
              <w:rPr>
                <w:rFonts w:ascii="Arial" w:hAnsi="Arial" w:cs="Arial"/>
                <w:bCs/>
                <w:szCs w:val="22"/>
              </w:rPr>
            </w:pPr>
            <w:r>
              <w:rPr>
                <w:rFonts w:ascii="Arial" w:hAnsi="Arial" w:cs="Arial"/>
                <w:bCs/>
                <w:szCs w:val="22"/>
              </w:rPr>
              <w:t>Name of issuer</w:t>
            </w:r>
          </w:p>
        </w:tc>
        <w:tc>
          <w:tcPr>
            <w:tcW w:w="4366" w:type="dxa"/>
            <w:tcBorders>
              <w:top w:val="nil"/>
              <w:left w:val="single" w:sz="4" w:space="0" w:color="auto"/>
              <w:bottom w:val="single" w:sz="4" w:space="0" w:color="auto"/>
            </w:tcBorders>
            <w:shd w:val="clear" w:color="auto" w:fill="auto"/>
          </w:tcPr>
          <w:p w14:paraId="6846878F" w14:textId="77777777" w:rsidR="00FE74CE" w:rsidRPr="00C124A1" w:rsidRDefault="00FE74CE" w:rsidP="000A09B7">
            <w:pPr>
              <w:spacing w:before="60" w:after="60"/>
              <w:ind w:left="0" w:firstLine="0"/>
              <w:jc w:val="left"/>
              <w:rPr>
                <w:rFonts w:ascii="Arial" w:hAnsi="Arial" w:cs="Arial"/>
                <w:bCs/>
                <w:szCs w:val="22"/>
              </w:rPr>
            </w:pPr>
          </w:p>
        </w:tc>
      </w:tr>
      <w:tr w:rsidR="00E97E5E" w:rsidRPr="00C124A1" w14:paraId="67F57CC0" w14:textId="77777777" w:rsidTr="00DF09A5">
        <w:tc>
          <w:tcPr>
            <w:tcW w:w="5240" w:type="dxa"/>
            <w:tcBorders>
              <w:top w:val="nil"/>
              <w:left w:val="single" w:sz="4" w:space="0" w:color="auto"/>
              <w:bottom w:val="single" w:sz="4" w:space="0" w:color="auto"/>
            </w:tcBorders>
            <w:shd w:val="clear" w:color="auto" w:fill="auto"/>
          </w:tcPr>
          <w:p w14:paraId="3847D4A4" w14:textId="77777777" w:rsidR="00E97E5E" w:rsidRDefault="00E97E5E" w:rsidP="000A09B7">
            <w:pPr>
              <w:spacing w:before="60" w:after="60"/>
              <w:ind w:left="0" w:firstLine="0"/>
              <w:jc w:val="left"/>
              <w:rPr>
                <w:rFonts w:ascii="Arial" w:hAnsi="Arial" w:cs="Arial"/>
                <w:bCs/>
                <w:szCs w:val="22"/>
              </w:rPr>
            </w:pPr>
            <w:r>
              <w:rPr>
                <w:rFonts w:ascii="Arial" w:hAnsi="Arial" w:cs="Arial"/>
                <w:bCs/>
                <w:szCs w:val="22"/>
              </w:rPr>
              <w:t>NZX ticker code</w:t>
            </w:r>
          </w:p>
        </w:tc>
        <w:tc>
          <w:tcPr>
            <w:tcW w:w="4366" w:type="dxa"/>
            <w:tcBorders>
              <w:top w:val="nil"/>
              <w:left w:val="single" w:sz="4" w:space="0" w:color="auto"/>
              <w:bottom w:val="single" w:sz="4" w:space="0" w:color="auto"/>
            </w:tcBorders>
            <w:shd w:val="clear" w:color="auto" w:fill="auto"/>
          </w:tcPr>
          <w:p w14:paraId="36B56521" w14:textId="77777777" w:rsidR="00E97E5E" w:rsidRPr="00C124A1" w:rsidRDefault="00E97E5E" w:rsidP="000A09B7">
            <w:pPr>
              <w:spacing w:before="60" w:after="60"/>
              <w:ind w:left="0" w:firstLine="0"/>
              <w:jc w:val="left"/>
              <w:rPr>
                <w:rFonts w:ascii="Arial" w:hAnsi="Arial" w:cs="Arial"/>
                <w:bCs/>
                <w:szCs w:val="22"/>
              </w:rPr>
            </w:pPr>
          </w:p>
        </w:tc>
      </w:tr>
      <w:tr w:rsidR="00FE74CE" w:rsidRPr="00C124A1" w14:paraId="76EDFB89" w14:textId="77777777" w:rsidTr="00DF09A5">
        <w:tc>
          <w:tcPr>
            <w:tcW w:w="5240" w:type="dxa"/>
            <w:tcBorders>
              <w:top w:val="nil"/>
              <w:left w:val="single" w:sz="4" w:space="0" w:color="auto"/>
              <w:bottom w:val="single" w:sz="4" w:space="0" w:color="auto"/>
            </w:tcBorders>
            <w:shd w:val="clear" w:color="auto" w:fill="auto"/>
          </w:tcPr>
          <w:p w14:paraId="4FBFC2D1" w14:textId="77777777" w:rsidR="00FE74CE" w:rsidRPr="00AC790E" w:rsidRDefault="00E97E5E" w:rsidP="000A09B7">
            <w:pPr>
              <w:spacing w:before="60" w:after="60"/>
              <w:ind w:left="0" w:firstLine="0"/>
              <w:jc w:val="left"/>
              <w:rPr>
                <w:rFonts w:ascii="Arial" w:hAnsi="Arial" w:cs="Arial"/>
                <w:bCs/>
                <w:szCs w:val="22"/>
              </w:rPr>
            </w:pPr>
            <w:r>
              <w:rPr>
                <w:rFonts w:ascii="Arial" w:hAnsi="Arial" w:cs="Arial"/>
                <w:bCs/>
                <w:szCs w:val="22"/>
              </w:rPr>
              <w:t>Class of financial product</w:t>
            </w:r>
          </w:p>
        </w:tc>
        <w:tc>
          <w:tcPr>
            <w:tcW w:w="4366" w:type="dxa"/>
            <w:tcBorders>
              <w:top w:val="nil"/>
              <w:left w:val="single" w:sz="4" w:space="0" w:color="auto"/>
              <w:bottom w:val="single" w:sz="4" w:space="0" w:color="auto"/>
            </w:tcBorders>
            <w:shd w:val="clear" w:color="auto" w:fill="auto"/>
          </w:tcPr>
          <w:p w14:paraId="0AA1A971" w14:textId="77777777" w:rsidR="00FE74CE" w:rsidRPr="00C124A1" w:rsidRDefault="00FE74CE" w:rsidP="00E97E5E">
            <w:pPr>
              <w:spacing w:before="60" w:after="60"/>
              <w:ind w:left="0" w:firstLine="0"/>
              <w:jc w:val="left"/>
              <w:rPr>
                <w:rFonts w:ascii="Arial" w:hAnsi="Arial" w:cs="Arial"/>
                <w:bCs/>
                <w:szCs w:val="22"/>
              </w:rPr>
            </w:pPr>
            <w:r w:rsidRPr="00C124A1">
              <w:rPr>
                <w:rFonts w:ascii="Arial" w:hAnsi="Arial" w:cs="Arial"/>
                <w:bCs/>
                <w:szCs w:val="22"/>
              </w:rPr>
              <w:t xml:space="preserve"> </w:t>
            </w:r>
          </w:p>
        </w:tc>
      </w:tr>
      <w:tr w:rsidR="00FE74CE" w:rsidRPr="00C124A1" w14:paraId="174D788A" w14:textId="77777777" w:rsidTr="00DF09A5">
        <w:tc>
          <w:tcPr>
            <w:tcW w:w="5240" w:type="dxa"/>
            <w:tcBorders>
              <w:top w:val="nil"/>
              <w:left w:val="single" w:sz="4" w:space="0" w:color="auto"/>
              <w:bottom w:val="single" w:sz="4" w:space="0" w:color="auto"/>
            </w:tcBorders>
            <w:shd w:val="clear" w:color="auto" w:fill="auto"/>
          </w:tcPr>
          <w:p w14:paraId="22D7AC69" w14:textId="77777777" w:rsidR="00FE74CE" w:rsidRPr="00AC790E" w:rsidRDefault="00E97E5E" w:rsidP="000A09B7">
            <w:pPr>
              <w:spacing w:before="60" w:after="60"/>
              <w:ind w:left="0" w:firstLine="0"/>
              <w:jc w:val="left"/>
              <w:rPr>
                <w:rFonts w:ascii="Arial" w:hAnsi="Arial" w:cs="Arial"/>
                <w:bCs/>
                <w:szCs w:val="22"/>
              </w:rPr>
            </w:pPr>
            <w:r>
              <w:rPr>
                <w:rFonts w:ascii="Arial" w:hAnsi="Arial" w:cs="Arial"/>
                <w:bCs/>
                <w:szCs w:val="22"/>
              </w:rPr>
              <w:t>ISIN</w:t>
            </w:r>
            <w:r w:rsidR="00C5002C">
              <w:rPr>
                <w:rFonts w:ascii="Arial" w:hAnsi="Arial" w:cs="Arial"/>
                <w:bCs/>
                <w:szCs w:val="22"/>
              </w:rPr>
              <w:t xml:space="preserve"> </w:t>
            </w:r>
            <w:r w:rsidR="00C5002C" w:rsidRPr="001914D9">
              <w:rPr>
                <w:rFonts w:ascii="Arial" w:eastAsia="Arial" w:hAnsi="Arial"/>
              </w:rPr>
              <w:t>(If unknown, check on NZX website)</w:t>
            </w:r>
          </w:p>
        </w:tc>
        <w:tc>
          <w:tcPr>
            <w:tcW w:w="4366" w:type="dxa"/>
            <w:tcBorders>
              <w:top w:val="nil"/>
              <w:left w:val="single" w:sz="4" w:space="0" w:color="auto"/>
              <w:bottom w:val="single" w:sz="4" w:space="0" w:color="auto"/>
            </w:tcBorders>
            <w:shd w:val="clear" w:color="auto" w:fill="auto"/>
          </w:tcPr>
          <w:p w14:paraId="46FDF283" w14:textId="77777777" w:rsidR="00FE74CE" w:rsidRPr="00C124A1" w:rsidRDefault="00FE74CE" w:rsidP="00E97E5E">
            <w:pPr>
              <w:spacing w:before="60" w:after="60"/>
              <w:ind w:left="0" w:firstLine="0"/>
              <w:jc w:val="left"/>
              <w:rPr>
                <w:rFonts w:ascii="Arial" w:hAnsi="Arial" w:cs="Arial"/>
                <w:bCs/>
                <w:szCs w:val="22"/>
              </w:rPr>
            </w:pPr>
          </w:p>
        </w:tc>
      </w:tr>
      <w:tr w:rsidR="008A2553" w:rsidRPr="00C124A1" w14:paraId="4C9C0A74" w14:textId="77777777" w:rsidTr="00DF09A5">
        <w:tc>
          <w:tcPr>
            <w:tcW w:w="5240" w:type="dxa"/>
            <w:tcBorders>
              <w:top w:val="nil"/>
              <w:left w:val="single" w:sz="4" w:space="0" w:color="auto"/>
              <w:bottom w:val="single" w:sz="4" w:space="0" w:color="auto"/>
            </w:tcBorders>
            <w:shd w:val="clear" w:color="auto" w:fill="auto"/>
          </w:tcPr>
          <w:p w14:paraId="1215FDA8" w14:textId="77777777" w:rsidR="008A2553" w:rsidRPr="00AC790E" w:rsidRDefault="008A2553" w:rsidP="000A09B7">
            <w:pPr>
              <w:spacing w:before="60" w:after="60"/>
              <w:ind w:left="0" w:firstLine="0"/>
              <w:jc w:val="left"/>
              <w:rPr>
                <w:rFonts w:ascii="Arial" w:hAnsi="Arial" w:cs="Arial"/>
                <w:bCs/>
                <w:szCs w:val="22"/>
              </w:rPr>
            </w:pPr>
            <w:r>
              <w:rPr>
                <w:rFonts w:ascii="Arial" w:hAnsi="Arial" w:cs="Arial"/>
                <w:bCs/>
                <w:szCs w:val="22"/>
              </w:rPr>
              <w:t>Currency</w:t>
            </w:r>
          </w:p>
        </w:tc>
        <w:tc>
          <w:tcPr>
            <w:tcW w:w="4366" w:type="dxa"/>
            <w:tcBorders>
              <w:top w:val="nil"/>
              <w:left w:val="single" w:sz="4" w:space="0" w:color="auto"/>
              <w:bottom w:val="single" w:sz="4" w:space="0" w:color="auto"/>
            </w:tcBorders>
            <w:shd w:val="clear" w:color="auto" w:fill="auto"/>
          </w:tcPr>
          <w:p w14:paraId="70B0E05C" w14:textId="77777777" w:rsidR="008A2553" w:rsidRPr="00C124A1" w:rsidRDefault="008A2553" w:rsidP="000A09B7">
            <w:pPr>
              <w:spacing w:before="60" w:after="60"/>
              <w:ind w:left="0" w:firstLine="0"/>
              <w:jc w:val="left"/>
              <w:rPr>
                <w:rFonts w:ascii="Arial" w:hAnsi="Arial" w:cs="Arial"/>
                <w:bCs/>
                <w:szCs w:val="22"/>
              </w:rPr>
            </w:pPr>
          </w:p>
        </w:tc>
      </w:tr>
      <w:tr w:rsidR="00E97E5E" w:rsidRPr="00C124A1" w14:paraId="432328DB" w14:textId="77777777" w:rsidTr="00E97E5E">
        <w:tc>
          <w:tcPr>
            <w:tcW w:w="9606" w:type="dxa"/>
            <w:gridSpan w:val="2"/>
            <w:tcBorders>
              <w:top w:val="single" w:sz="4" w:space="0" w:color="auto"/>
              <w:left w:val="single" w:sz="4" w:space="0" w:color="auto"/>
              <w:bottom w:val="single" w:sz="4" w:space="0" w:color="auto"/>
            </w:tcBorders>
            <w:shd w:val="clear" w:color="auto" w:fill="0070C0"/>
          </w:tcPr>
          <w:p w14:paraId="1949E6AD" w14:textId="77777777" w:rsidR="00E97E5E" w:rsidRPr="00FE74CE" w:rsidRDefault="00E97E5E" w:rsidP="00E97E5E">
            <w:pPr>
              <w:spacing w:before="60" w:after="60"/>
              <w:ind w:left="0" w:firstLine="0"/>
              <w:jc w:val="left"/>
              <w:rPr>
                <w:rFonts w:ascii="Arial" w:hAnsi="Arial" w:cs="Arial"/>
                <w:b/>
                <w:color w:val="FFFFFF"/>
                <w:szCs w:val="22"/>
              </w:rPr>
            </w:pPr>
            <w:r>
              <w:rPr>
                <w:rFonts w:ascii="Arial" w:hAnsi="Arial" w:cs="Arial"/>
                <w:b/>
                <w:color w:val="FFFFFF"/>
                <w:szCs w:val="22"/>
              </w:rPr>
              <w:t xml:space="preserve">Section 2: </w:t>
            </w:r>
            <w:r w:rsidR="00305841">
              <w:rPr>
                <w:rFonts w:ascii="Arial" w:hAnsi="Arial" w:cs="Arial"/>
                <w:b/>
                <w:color w:val="FFFFFF"/>
                <w:szCs w:val="22"/>
              </w:rPr>
              <w:t>C</w:t>
            </w:r>
            <w:r>
              <w:rPr>
                <w:rFonts w:ascii="Arial" w:hAnsi="Arial" w:cs="Arial"/>
                <w:b/>
                <w:color w:val="FFFFFF"/>
                <w:szCs w:val="22"/>
              </w:rPr>
              <w:t>apital change details</w:t>
            </w:r>
          </w:p>
        </w:tc>
      </w:tr>
      <w:tr w:rsidR="00E97E5E" w:rsidRPr="00C124A1" w14:paraId="43B41C6B" w14:textId="77777777" w:rsidTr="00DF09A5">
        <w:tc>
          <w:tcPr>
            <w:tcW w:w="5240" w:type="dxa"/>
            <w:tcBorders>
              <w:top w:val="nil"/>
              <w:left w:val="single" w:sz="4" w:space="0" w:color="auto"/>
              <w:bottom w:val="single" w:sz="4" w:space="0" w:color="auto"/>
            </w:tcBorders>
            <w:shd w:val="clear" w:color="auto" w:fill="FFFFFF"/>
          </w:tcPr>
          <w:p w14:paraId="36E32144"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Number issued/acquired/redeemed</w:t>
            </w:r>
          </w:p>
        </w:tc>
        <w:tc>
          <w:tcPr>
            <w:tcW w:w="4366" w:type="dxa"/>
            <w:tcBorders>
              <w:top w:val="nil"/>
              <w:left w:val="single" w:sz="4" w:space="0" w:color="auto"/>
              <w:bottom w:val="single" w:sz="4" w:space="0" w:color="auto"/>
            </w:tcBorders>
            <w:shd w:val="clear" w:color="auto" w:fill="FFFFFF"/>
          </w:tcPr>
          <w:p w14:paraId="42800106"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6C1A3326" w14:textId="77777777" w:rsidTr="00DF09A5">
        <w:tc>
          <w:tcPr>
            <w:tcW w:w="5240" w:type="dxa"/>
            <w:tcBorders>
              <w:top w:val="nil"/>
              <w:left w:val="single" w:sz="4" w:space="0" w:color="auto"/>
              <w:bottom w:val="single" w:sz="4" w:space="0" w:color="auto"/>
            </w:tcBorders>
            <w:shd w:val="clear" w:color="auto" w:fill="FFFFFF"/>
          </w:tcPr>
          <w:p w14:paraId="6FB31B85"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Nominal value (if any)</w:t>
            </w:r>
          </w:p>
        </w:tc>
        <w:tc>
          <w:tcPr>
            <w:tcW w:w="4366" w:type="dxa"/>
            <w:tcBorders>
              <w:top w:val="nil"/>
              <w:left w:val="single" w:sz="4" w:space="0" w:color="auto"/>
              <w:bottom w:val="single" w:sz="4" w:space="0" w:color="auto"/>
            </w:tcBorders>
            <w:shd w:val="clear" w:color="auto" w:fill="FFFFFF"/>
          </w:tcPr>
          <w:p w14:paraId="4533B7AD"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5A3D3CB3" w14:textId="77777777" w:rsidTr="00DF09A5">
        <w:tc>
          <w:tcPr>
            <w:tcW w:w="5240" w:type="dxa"/>
            <w:tcBorders>
              <w:top w:val="nil"/>
              <w:left w:val="single" w:sz="4" w:space="0" w:color="auto"/>
              <w:bottom w:val="single" w:sz="4" w:space="0" w:color="auto"/>
            </w:tcBorders>
            <w:shd w:val="clear" w:color="auto" w:fill="FFFFFF"/>
          </w:tcPr>
          <w:p w14:paraId="442927B3" w14:textId="77777777" w:rsidR="00E97E5E" w:rsidRPr="00AC790E" w:rsidRDefault="00E97E5E" w:rsidP="000A09B7">
            <w:pPr>
              <w:spacing w:before="60" w:after="60"/>
              <w:ind w:left="0" w:firstLine="0"/>
              <w:jc w:val="left"/>
              <w:rPr>
                <w:rFonts w:ascii="Arial" w:hAnsi="Arial" w:cs="Arial"/>
                <w:szCs w:val="22"/>
              </w:rPr>
            </w:pPr>
            <w:r>
              <w:rPr>
                <w:rFonts w:ascii="Arial" w:eastAsia="Arial" w:hAnsi="Arial"/>
              </w:rPr>
              <w:t xml:space="preserve">Issue/acquisition/redemption </w:t>
            </w:r>
            <w:r w:rsidRPr="002E693D">
              <w:rPr>
                <w:rFonts w:ascii="Arial" w:eastAsia="Arial" w:hAnsi="Arial"/>
              </w:rPr>
              <w:t>price</w:t>
            </w:r>
            <w:r>
              <w:rPr>
                <w:rFonts w:ascii="Arial" w:eastAsia="Arial" w:hAnsi="Arial"/>
              </w:rPr>
              <w:t xml:space="preserve"> per security</w:t>
            </w:r>
          </w:p>
        </w:tc>
        <w:tc>
          <w:tcPr>
            <w:tcW w:w="4366" w:type="dxa"/>
            <w:tcBorders>
              <w:top w:val="nil"/>
              <w:left w:val="single" w:sz="4" w:space="0" w:color="auto"/>
              <w:bottom w:val="single" w:sz="4" w:space="0" w:color="auto"/>
            </w:tcBorders>
            <w:shd w:val="clear" w:color="auto" w:fill="FFFFFF"/>
          </w:tcPr>
          <w:p w14:paraId="79E4D145" w14:textId="77777777" w:rsidR="00E97E5E" w:rsidRPr="00AC790E" w:rsidRDefault="00E97E5E" w:rsidP="00E97E5E">
            <w:pPr>
              <w:tabs>
                <w:tab w:val="left" w:pos="990"/>
              </w:tabs>
              <w:spacing w:before="60" w:after="60"/>
              <w:ind w:left="0" w:firstLine="0"/>
              <w:jc w:val="left"/>
              <w:rPr>
                <w:rFonts w:ascii="Arial" w:hAnsi="Arial" w:cs="Arial"/>
                <w:szCs w:val="22"/>
              </w:rPr>
            </w:pPr>
            <w:r>
              <w:rPr>
                <w:rFonts w:ascii="Arial" w:hAnsi="Arial" w:cs="Arial"/>
                <w:szCs w:val="22"/>
              </w:rPr>
              <w:t>$</w:t>
            </w:r>
          </w:p>
        </w:tc>
      </w:tr>
      <w:tr w:rsidR="00E97E5E" w:rsidRPr="00C124A1" w14:paraId="0705A867" w14:textId="77777777" w:rsidTr="00DF09A5">
        <w:tc>
          <w:tcPr>
            <w:tcW w:w="5240" w:type="dxa"/>
            <w:tcBorders>
              <w:top w:val="nil"/>
              <w:left w:val="single" w:sz="4" w:space="0" w:color="auto"/>
              <w:bottom w:val="single" w:sz="4" w:space="0" w:color="auto"/>
            </w:tcBorders>
            <w:shd w:val="clear" w:color="auto" w:fill="FFFFFF"/>
          </w:tcPr>
          <w:p w14:paraId="7A4E89F2"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Nature of the payment (for example, cash or other consideration)</w:t>
            </w:r>
          </w:p>
        </w:tc>
        <w:tc>
          <w:tcPr>
            <w:tcW w:w="4366" w:type="dxa"/>
            <w:tcBorders>
              <w:top w:val="nil"/>
              <w:left w:val="single" w:sz="4" w:space="0" w:color="auto"/>
              <w:bottom w:val="single" w:sz="4" w:space="0" w:color="auto"/>
            </w:tcBorders>
            <w:shd w:val="clear" w:color="auto" w:fill="FFFFFF"/>
          </w:tcPr>
          <w:p w14:paraId="320F10D6"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3F5519AD" w14:textId="77777777" w:rsidTr="00DF09A5">
        <w:tc>
          <w:tcPr>
            <w:tcW w:w="5240" w:type="dxa"/>
            <w:tcBorders>
              <w:top w:val="nil"/>
              <w:left w:val="single" w:sz="4" w:space="0" w:color="auto"/>
              <w:bottom w:val="single" w:sz="4" w:space="0" w:color="auto"/>
            </w:tcBorders>
            <w:shd w:val="clear" w:color="auto" w:fill="FFFFFF"/>
          </w:tcPr>
          <w:p w14:paraId="7F1A35E8" w14:textId="77777777" w:rsidR="00E97E5E" w:rsidRPr="00AC790E" w:rsidRDefault="00E97E5E" w:rsidP="00E97E5E">
            <w:pPr>
              <w:spacing w:before="60" w:after="60"/>
              <w:ind w:left="0" w:firstLine="0"/>
              <w:jc w:val="left"/>
              <w:rPr>
                <w:rFonts w:ascii="Arial" w:hAnsi="Arial" w:cs="Arial"/>
                <w:szCs w:val="22"/>
              </w:rPr>
            </w:pPr>
            <w:r w:rsidRPr="002E693D">
              <w:rPr>
                <w:rFonts w:ascii="Arial" w:eastAsia="Arial" w:hAnsi="Arial"/>
              </w:rPr>
              <w:t>Amount paid up (if not in full)</w:t>
            </w:r>
          </w:p>
        </w:tc>
        <w:tc>
          <w:tcPr>
            <w:tcW w:w="4366" w:type="dxa"/>
            <w:tcBorders>
              <w:top w:val="nil"/>
              <w:left w:val="single" w:sz="4" w:space="0" w:color="auto"/>
              <w:bottom w:val="single" w:sz="4" w:space="0" w:color="auto"/>
            </w:tcBorders>
            <w:shd w:val="clear" w:color="auto" w:fill="FFFFFF"/>
          </w:tcPr>
          <w:p w14:paraId="2B92F1DB" w14:textId="77777777" w:rsidR="00E97E5E" w:rsidRPr="00AC790E" w:rsidRDefault="00E97E5E" w:rsidP="00E97E5E">
            <w:pPr>
              <w:spacing w:before="60" w:after="60"/>
              <w:ind w:left="0" w:firstLine="0"/>
              <w:jc w:val="left"/>
              <w:rPr>
                <w:rFonts w:ascii="Arial" w:hAnsi="Arial" w:cs="Arial"/>
                <w:szCs w:val="22"/>
              </w:rPr>
            </w:pPr>
            <w:r>
              <w:rPr>
                <w:rFonts w:ascii="Arial" w:hAnsi="Arial" w:cs="Arial"/>
                <w:szCs w:val="22"/>
              </w:rPr>
              <w:t>$</w:t>
            </w:r>
          </w:p>
        </w:tc>
      </w:tr>
      <w:tr w:rsidR="00E97E5E" w:rsidRPr="00C124A1" w14:paraId="22C09276" w14:textId="77777777" w:rsidTr="00DF09A5">
        <w:tc>
          <w:tcPr>
            <w:tcW w:w="5240" w:type="dxa"/>
            <w:tcBorders>
              <w:top w:val="nil"/>
              <w:left w:val="single" w:sz="4" w:space="0" w:color="auto"/>
              <w:bottom w:val="single" w:sz="4" w:space="0" w:color="auto"/>
            </w:tcBorders>
            <w:shd w:val="clear" w:color="auto" w:fill="FFFFFF"/>
          </w:tcPr>
          <w:p w14:paraId="3EC6E7C0"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Percentage of total class of Financial Products issued/acquired/redeemed/ (calculated on the number of Financial Products of the Class, excluding any Treasury Stock, in existence)</w:t>
            </w:r>
            <w:r>
              <w:rPr>
                <w:rStyle w:val="FootnoteReference"/>
                <w:rFonts w:ascii="Arial" w:eastAsia="Arial" w:hAnsi="Arial"/>
              </w:rPr>
              <w:footnoteReference w:id="2"/>
            </w:r>
          </w:p>
        </w:tc>
        <w:tc>
          <w:tcPr>
            <w:tcW w:w="4366" w:type="dxa"/>
            <w:tcBorders>
              <w:top w:val="nil"/>
              <w:left w:val="single" w:sz="4" w:space="0" w:color="auto"/>
              <w:bottom w:val="single" w:sz="4" w:space="0" w:color="auto"/>
            </w:tcBorders>
            <w:shd w:val="clear" w:color="auto" w:fill="FFFFFF"/>
          </w:tcPr>
          <w:p w14:paraId="6FB58BC9" w14:textId="77777777" w:rsidR="00E97E5E" w:rsidRPr="00AC790E" w:rsidRDefault="00E97E5E" w:rsidP="00E97E5E">
            <w:pPr>
              <w:spacing w:before="60" w:after="60"/>
              <w:ind w:left="0" w:firstLine="0"/>
              <w:jc w:val="left"/>
              <w:rPr>
                <w:rFonts w:ascii="Arial" w:hAnsi="Arial" w:cs="Arial"/>
                <w:szCs w:val="22"/>
              </w:rPr>
            </w:pPr>
            <w:r>
              <w:rPr>
                <w:rFonts w:ascii="Arial" w:hAnsi="Arial" w:cs="Arial"/>
                <w:szCs w:val="22"/>
              </w:rPr>
              <w:t>%</w:t>
            </w:r>
          </w:p>
        </w:tc>
      </w:tr>
      <w:tr w:rsidR="00E97E5E" w:rsidRPr="00C124A1" w14:paraId="6B477EA8" w14:textId="77777777" w:rsidTr="00DF09A5">
        <w:tc>
          <w:tcPr>
            <w:tcW w:w="5240" w:type="dxa"/>
            <w:tcBorders>
              <w:top w:val="nil"/>
              <w:left w:val="single" w:sz="4" w:space="0" w:color="auto"/>
              <w:bottom w:val="single" w:sz="4" w:space="0" w:color="auto"/>
            </w:tcBorders>
            <w:shd w:val="clear" w:color="auto" w:fill="FFFFFF"/>
          </w:tcPr>
          <w:p w14:paraId="50BF76D5" w14:textId="77777777" w:rsidR="00E97E5E" w:rsidRPr="00AC790E" w:rsidRDefault="00E97E5E" w:rsidP="00E97E5E">
            <w:pPr>
              <w:spacing w:before="60" w:after="60"/>
              <w:ind w:left="0" w:firstLine="0"/>
              <w:jc w:val="left"/>
              <w:rPr>
                <w:rFonts w:ascii="Arial" w:hAnsi="Arial" w:cs="Arial"/>
                <w:szCs w:val="22"/>
              </w:rPr>
            </w:pPr>
            <w:r w:rsidRPr="002E693D">
              <w:rPr>
                <w:rFonts w:ascii="Arial" w:eastAsia="Arial" w:hAnsi="Arial"/>
              </w:rPr>
              <w:t>For an issue of Convertible Financial Products or Options, the principal terms of Conversion (for example the Conversion price and Conversion date and the ranking of the Financial Product in relation to other Classes of Financial Product) or the Option (for example, the exercise price and exercise date)</w:t>
            </w:r>
          </w:p>
        </w:tc>
        <w:tc>
          <w:tcPr>
            <w:tcW w:w="4366" w:type="dxa"/>
            <w:tcBorders>
              <w:top w:val="nil"/>
              <w:left w:val="single" w:sz="4" w:space="0" w:color="auto"/>
              <w:bottom w:val="single" w:sz="4" w:space="0" w:color="auto"/>
            </w:tcBorders>
            <w:shd w:val="clear" w:color="auto" w:fill="FFFFFF"/>
          </w:tcPr>
          <w:p w14:paraId="5C3EAB89"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45E07960" w14:textId="77777777" w:rsidTr="00DF09A5">
        <w:tc>
          <w:tcPr>
            <w:tcW w:w="5240" w:type="dxa"/>
            <w:tcBorders>
              <w:top w:val="nil"/>
              <w:left w:val="single" w:sz="4" w:space="0" w:color="auto"/>
              <w:bottom w:val="single" w:sz="4" w:space="0" w:color="auto"/>
            </w:tcBorders>
            <w:shd w:val="clear" w:color="auto" w:fill="FFFFFF"/>
          </w:tcPr>
          <w:p w14:paraId="30D2F5B5"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Reason for issue/acquisition/redemption and specific authority for issue/acquisition/redemption/ (the reason for change must be identified here)</w:t>
            </w:r>
          </w:p>
        </w:tc>
        <w:tc>
          <w:tcPr>
            <w:tcW w:w="4366" w:type="dxa"/>
            <w:tcBorders>
              <w:top w:val="nil"/>
              <w:left w:val="single" w:sz="4" w:space="0" w:color="auto"/>
              <w:bottom w:val="single" w:sz="4" w:space="0" w:color="auto"/>
            </w:tcBorders>
            <w:shd w:val="clear" w:color="auto" w:fill="FFFFFF"/>
          </w:tcPr>
          <w:p w14:paraId="2828F234"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5F3DD376" w14:textId="77777777" w:rsidTr="00DF09A5">
        <w:tc>
          <w:tcPr>
            <w:tcW w:w="5240" w:type="dxa"/>
            <w:tcBorders>
              <w:top w:val="nil"/>
              <w:left w:val="single" w:sz="4" w:space="0" w:color="auto"/>
              <w:bottom w:val="single" w:sz="4" w:space="0" w:color="auto"/>
            </w:tcBorders>
            <w:shd w:val="clear" w:color="auto" w:fill="FFFFFF"/>
          </w:tcPr>
          <w:p w14:paraId="4F9D3276"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Total number of Financial Products of the Class after the issue/acquisition/redemption/Conversion (excluding Treasury Stock) and the total number of Financial Products of the Class held as Treasury Stock after the issue/acquisition/redemption.</w:t>
            </w:r>
          </w:p>
        </w:tc>
        <w:tc>
          <w:tcPr>
            <w:tcW w:w="4366" w:type="dxa"/>
            <w:tcBorders>
              <w:top w:val="nil"/>
              <w:left w:val="single" w:sz="4" w:space="0" w:color="auto"/>
              <w:bottom w:val="single" w:sz="4" w:space="0" w:color="auto"/>
            </w:tcBorders>
            <w:shd w:val="clear" w:color="auto" w:fill="FFFFFF"/>
          </w:tcPr>
          <w:p w14:paraId="5CA5C9DC"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17C5FC7D" w14:textId="77777777" w:rsidTr="00DF09A5">
        <w:trPr>
          <w:cantSplit/>
        </w:trPr>
        <w:tc>
          <w:tcPr>
            <w:tcW w:w="5240" w:type="dxa"/>
            <w:tcBorders>
              <w:top w:val="single" w:sz="4" w:space="0" w:color="auto"/>
              <w:left w:val="single" w:sz="4" w:space="0" w:color="auto"/>
              <w:bottom w:val="single" w:sz="4" w:space="0" w:color="auto"/>
            </w:tcBorders>
            <w:shd w:val="clear" w:color="auto" w:fill="FFFFFF"/>
          </w:tcPr>
          <w:p w14:paraId="61E64E33"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In the case of an acquisition of shares, whether those shares are to be held as treasury stock</w:t>
            </w:r>
          </w:p>
        </w:tc>
        <w:tc>
          <w:tcPr>
            <w:tcW w:w="4366" w:type="dxa"/>
            <w:tcBorders>
              <w:top w:val="single" w:sz="4" w:space="0" w:color="auto"/>
              <w:left w:val="single" w:sz="4" w:space="0" w:color="auto"/>
              <w:bottom w:val="single" w:sz="4" w:space="0" w:color="auto"/>
            </w:tcBorders>
            <w:shd w:val="clear" w:color="auto" w:fill="FFFFFF"/>
          </w:tcPr>
          <w:p w14:paraId="5B52EFCA"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07196A7F" w14:textId="77777777" w:rsidTr="00DF09A5">
        <w:tc>
          <w:tcPr>
            <w:tcW w:w="5240" w:type="dxa"/>
            <w:tcBorders>
              <w:top w:val="nil"/>
              <w:left w:val="single" w:sz="4" w:space="0" w:color="auto"/>
              <w:bottom w:val="single" w:sz="4" w:space="0" w:color="auto"/>
            </w:tcBorders>
            <w:shd w:val="clear" w:color="auto" w:fill="FFFFFF"/>
          </w:tcPr>
          <w:p w14:paraId="217414AA" w14:textId="77777777" w:rsidR="00E97E5E" w:rsidRPr="00AC790E" w:rsidRDefault="00E97E5E" w:rsidP="000A09B7">
            <w:pPr>
              <w:spacing w:before="60" w:after="60"/>
              <w:ind w:left="0" w:firstLine="0"/>
              <w:jc w:val="left"/>
              <w:rPr>
                <w:rFonts w:ascii="Arial" w:hAnsi="Arial" w:cs="Arial"/>
                <w:szCs w:val="22"/>
              </w:rPr>
            </w:pPr>
            <w:r w:rsidRPr="002E693D">
              <w:rPr>
                <w:rFonts w:ascii="Arial" w:eastAsia="Arial" w:hAnsi="Arial"/>
              </w:rPr>
              <w:t>Specific authority for the issue, acquisition, or redemption, including a reference to the rule pursuant to which the issue, acquisition, or redemption is made</w:t>
            </w:r>
          </w:p>
        </w:tc>
        <w:tc>
          <w:tcPr>
            <w:tcW w:w="4366" w:type="dxa"/>
            <w:tcBorders>
              <w:top w:val="nil"/>
              <w:left w:val="single" w:sz="4" w:space="0" w:color="auto"/>
              <w:bottom w:val="single" w:sz="4" w:space="0" w:color="auto"/>
            </w:tcBorders>
            <w:shd w:val="clear" w:color="auto" w:fill="FFFFFF"/>
          </w:tcPr>
          <w:p w14:paraId="7D497BA5"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62F43EDD" w14:textId="77777777" w:rsidTr="00DF09A5">
        <w:tc>
          <w:tcPr>
            <w:tcW w:w="5240" w:type="dxa"/>
            <w:tcBorders>
              <w:top w:val="nil"/>
              <w:left w:val="single" w:sz="4" w:space="0" w:color="auto"/>
              <w:bottom w:val="single" w:sz="4" w:space="0" w:color="auto"/>
            </w:tcBorders>
            <w:shd w:val="clear" w:color="auto" w:fill="FFFFFF"/>
          </w:tcPr>
          <w:p w14:paraId="75173FDB" w14:textId="77777777" w:rsidR="00E97E5E" w:rsidRPr="00AC790E" w:rsidRDefault="00E97E5E" w:rsidP="00E97E5E">
            <w:pPr>
              <w:tabs>
                <w:tab w:val="left" w:pos="1320"/>
              </w:tabs>
              <w:spacing w:before="60" w:after="60"/>
              <w:ind w:left="0" w:firstLine="0"/>
              <w:jc w:val="left"/>
              <w:rPr>
                <w:rFonts w:ascii="Arial" w:hAnsi="Arial" w:cs="Arial"/>
                <w:szCs w:val="22"/>
              </w:rPr>
            </w:pPr>
            <w:r w:rsidRPr="002E693D">
              <w:rPr>
                <w:rFonts w:ascii="Arial" w:eastAsia="Arial" w:hAnsi="Arial"/>
              </w:rPr>
              <w:lastRenderedPageBreak/>
              <w:t>Terms or details of the issue, acquisition, or redemption (for example: restrictions, escrow arrangements)</w:t>
            </w:r>
          </w:p>
        </w:tc>
        <w:tc>
          <w:tcPr>
            <w:tcW w:w="4366" w:type="dxa"/>
            <w:tcBorders>
              <w:top w:val="nil"/>
              <w:left w:val="single" w:sz="4" w:space="0" w:color="auto"/>
              <w:bottom w:val="single" w:sz="4" w:space="0" w:color="auto"/>
            </w:tcBorders>
            <w:shd w:val="clear" w:color="auto" w:fill="FFFFFF"/>
          </w:tcPr>
          <w:p w14:paraId="17F9BDD4" w14:textId="77777777" w:rsidR="00E97E5E" w:rsidRPr="00AC790E" w:rsidRDefault="00E97E5E" w:rsidP="00E97E5E">
            <w:pPr>
              <w:spacing w:before="60" w:after="60"/>
              <w:ind w:left="0" w:firstLine="0"/>
              <w:jc w:val="left"/>
              <w:rPr>
                <w:rFonts w:ascii="Arial" w:hAnsi="Arial" w:cs="Arial"/>
                <w:szCs w:val="22"/>
              </w:rPr>
            </w:pPr>
          </w:p>
        </w:tc>
      </w:tr>
      <w:tr w:rsidR="00E97E5E" w:rsidRPr="00C124A1" w14:paraId="0ED1228D" w14:textId="77777777" w:rsidTr="00DF09A5">
        <w:tc>
          <w:tcPr>
            <w:tcW w:w="5240" w:type="dxa"/>
            <w:tcBorders>
              <w:top w:val="nil"/>
              <w:left w:val="single" w:sz="4" w:space="0" w:color="auto"/>
              <w:bottom w:val="single" w:sz="4" w:space="0" w:color="auto"/>
            </w:tcBorders>
            <w:shd w:val="clear" w:color="auto" w:fill="FFFFFF"/>
          </w:tcPr>
          <w:p w14:paraId="4F1C7DC0" w14:textId="77777777" w:rsidR="00E97E5E" w:rsidRPr="002E693D" w:rsidRDefault="00E97E5E" w:rsidP="00E97E5E">
            <w:pPr>
              <w:tabs>
                <w:tab w:val="left" w:pos="1320"/>
              </w:tabs>
              <w:spacing w:before="60" w:after="60"/>
              <w:ind w:left="0" w:firstLine="0"/>
              <w:jc w:val="left"/>
              <w:rPr>
                <w:rFonts w:ascii="Arial" w:eastAsia="Arial" w:hAnsi="Arial"/>
              </w:rPr>
            </w:pPr>
            <w:r w:rsidRPr="002E693D">
              <w:rPr>
                <w:rFonts w:ascii="Arial" w:eastAsia="Arial" w:hAnsi="Arial"/>
              </w:rPr>
              <w:t>Date of issue/acquisition/redemption</w:t>
            </w:r>
            <w:r w:rsidR="005D126D">
              <w:rPr>
                <w:rStyle w:val="FootnoteReference"/>
                <w:rFonts w:ascii="Arial" w:eastAsia="Arial" w:hAnsi="Arial"/>
              </w:rPr>
              <w:footnoteReference w:id="3"/>
            </w:r>
          </w:p>
        </w:tc>
        <w:tc>
          <w:tcPr>
            <w:tcW w:w="4366" w:type="dxa"/>
            <w:tcBorders>
              <w:top w:val="nil"/>
              <w:left w:val="single" w:sz="4" w:space="0" w:color="auto"/>
              <w:bottom w:val="single" w:sz="4" w:space="0" w:color="auto"/>
            </w:tcBorders>
            <w:shd w:val="clear" w:color="auto" w:fill="FFFFFF"/>
          </w:tcPr>
          <w:p w14:paraId="131103F2" w14:textId="77777777" w:rsidR="00E97E5E" w:rsidRPr="005D126D" w:rsidRDefault="00E97E5E" w:rsidP="005D126D">
            <w:pPr>
              <w:spacing w:before="60" w:after="60"/>
              <w:rPr>
                <w:rFonts w:ascii="Arial" w:eastAsia="Arial" w:hAnsi="Arial"/>
              </w:rPr>
            </w:pPr>
            <w:r w:rsidRPr="00444AA9">
              <w:rPr>
                <w:rFonts w:ascii="Arial" w:eastAsia="Arial" w:hAnsi="Arial"/>
              </w:rPr>
              <w:t>[</w:t>
            </w:r>
            <w:r w:rsidRPr="00444AA9">
              <w:rPr>
                <w:rFonts w:ascii="Arial" w:eastAsia="Arial" w:hAnsi="Arial"/>
                <w:i/>
                <w:color w:val="0061A2"/>
              </w:rPr>
              <w:t>dd/mm/</w:t>
            </w:r>
            <w:proofErr w:type="spellStart"/>
            <w:r w:rsidRPr="00444AA9">
              <w:rPr>
                <w:rFonts w:ascii="Arial" w:eastAsia="Arial" w:hAnsi="Arial"/>
                <w:i/>
                <w:color w:val="0061A2"/>
              </w:rPr>
              <w:t>yyyy</w:t>
            </w:r>
            <w:proofErr w:type="spellEnd"/>
            <w:r w:rsidRPr="00444AA9">
              <w:rPr>
                <w:rFonts w:ascii="Arial" w:eastAsia="Arial" w:hAnsi="Arial"/>
              </w:rPr>
              <w:t>]</w:t>
            </w:r>
          </w:p>
        </w:tc>
      </w:tr>
      <w:tr w:rsidR="00BF6CD8" w:rsidRPr="00C124A1" w14:paraId="47CB8E8C" w14:textId="77777777" w:rsidTr="000A09B7">
        <w:trPr>
          <w:trHeight w:val="425"/>
        </w:trPr>
        <w:tc>
          <w:tcPr>
            <w:tcW w:w="9606" w:type="dxa"/>
            <w:gridSpan w:val="2"/>
            <w:tcBorders>
              <w:top w:val="single" w:sz="4" w:space="0" w:color="auto"/>
              <w:left w:val="single" w:sz="4" w:space="0" w:color="auto"/>
              <w:bottom w:val="single" w:sz="4" w:space="0" w:color="auto"/>
            </w:tcBorders>
            <w:shd w:val="clear" w:color="auto" w:fill="0070C0"/>
            <w:vAlign w:val="center"/>
          </w:tcPr>
          <w:p w14:paraId="02A471B8" w14:textId="7A88A783" w:rsidR="00DC5E47" w:rsidRPr="00DC5E47" w:rsidRDefault="00BF6CD8" w:rsidP="00BB3898">
            <w:pPr>
              <w:pStyle w:val="TableHeader"/>
              <w:keepNext/>
              <w:spacing w:after="80"/>
              <w:jc w:val="left"/>
              <w:rPr>
                <w:sz w:val="22"/>
                <w:szCs w:val="22"/>
              </w:rPr>
            </w:pPr>
            <w:r>
              <w:rPr>
                <w:sz w:val="22"/>
                <w:szCs w:val="22"/>
              </w:rPr>
              <w:t>Section 3:</w:t>
            </w:r>
            <w:r w:rsidR="00A60668">
              <w:rPr>
                <w:sz w:val="22"/>
                <w:szCs w:val="22"/>
              </w:rPr>
              <w:t xml:space="preserve"> Disclosure </w:t>
            </w:r>
            <w:r w:rsidR="00521120">
              <w:rPr>
                <w:sz w:val="22"/>
                <w:szCs w:val="22"/>
              </w:rPr>
              <w:t>required</w:t>
            </w:r>
            <w:r w:rsidR="00A60668">
              <w:rPr>
                <w:sz w:val="22"/>
                <w:szCs w:val="22"/>
              </w:rPr>
              <w:t xml:space="preserve"> </w:t>
            </w:r>
            <w:r w:rsidR="00ED781C">
              <w:rPr>
                <w:sz w:val="22"/>
                <w:szCs w:val="22"/>
              </w:rPr>
              <w:t>for Placements</w:t>
            </w:r>
            <w:r w:rsidR="00520C24">
              <w:rPr>
                <w:sz w:val="22"/>
                <w:szCs w:val="22"/>
              </w:rPr>
              <w:t xml:space="preserve"> </w:t>
            </w:r>
            <w:r w:rsidR="007C57C4">
              <w:rPr>
                <w:sz w:val="22"/>
                <w:szCs w:val="22"/>
              </w:rPr>
              <w:t>made under Rule 4.5.1</w:t>
            </w:r>
          </w:p>
          <w:p w14:paraId="2A638AAB" w14:textId="172E712B" w:rsidR="002F1DA3" w:rsidRPr="00BB3898" w:rsidRDefault="00322DBF" w:rsidP="00BB3898">
            <w:pPr>
              <w:pStyle w:val="TableHeader"/>
              <w:keepNext/>
              <w:jc w:val="left"/>
              <w:rPr>
                <w:i/>
                <w:iCs/>
                <w:sz w:val="22"/>
                <w:szCs w:val="22"/>
              </w:rPr>
            </w:pPr>
            <w:r w:rsidRPr="00BB3898">
              <w:rPr>
                <w:b w:val="0"/>
                <w:bCs w:val="0"/>
                <w:i/>
                <w:iCs/>
                <w:sz w:val="16"/>
                <w:szCs w:val="16"/>
              </w:rPr>
              <w:t>[</w:t>
            </w:r>
            <w:r w:rsidR="00306159" w:rsidRPr="00BB3898">
              <w:rPr>
                <w:b w:val="0"/>
                <w:bCs w:val="0"/>
                <w:i/>
                <w:iCs/>
                <w:sz w:val="16"/>
                <w:szCs w:val="16"/>
              </w:rPr>
              <w:t>I</w:t>
            </w:r>
            <w:r w:rsidR="008042A4" w:rsidRPr="00BB3898">
              <w:rPr>
                <w:b w:val="0"/>
                <w:bCs w:val="0"/>
                <w:i/>
                <w:iCs/>
                <w:sz w:val="16"/>
                <w:szCs w:val="16"/>
              </w:rPr>
              <w:t xml:space="preserve">ssuers may opt to release </w:t>
            </w:r>
            <w:r w:rsidR="00D27FAA" w:rsidRPr="00BB3898">
              <w:rPr>
                <w:b w:val="0"/>
                <w:bCs w:val="0"/>
                <w:i/>
                <w:iCs/>
                <w:sz w:val="16"/>
                <w:szCs w:val="16"/>
              </w:rPr>
              <w:t>Section 3</w:t>
            </w:r>
            <w:r w:rsidR="008042A4" w:rsidRPr="00BB3898">
              <w:rPr>
                <w:b w:val="0"/>
                <w:bCs w:val="0"/>
                <w:i/>
                <w:iCs/>
                <w:sz w:val="16"/>
                <w:szCs w:val="16"/>
              </w:rPr>
              <w:t xml:space="preserve"> information (if not already done so)</w:t>
            </w:r>
            <w:r w:rsidR="009876A5" w:rsidRPr="00BB3898">
              <w:rPr>
                <w:b w:val="0"/>
                <w:bCs w:val="0"/>
                <w:i/>
                <w:iCs/>
                <w:sz w:val="16"/>
                <w:szCs w:val="16"/>
              </w:rPr>
              <w:t xml:space="preserve"> in a separate announcement within five Business Dats of the </w:t>
            </w:r>
            <w:r w:rsidR="002C7F9D" w:rsidRPr="00BB3898">
              <w:rPr>
                <w:b w:val="0"/>
                <w:bCs w:val="0"/>
                <w:i/>
                <w:iCs/>
                <w:sz w:val="16"/>
                <w:szCs w:val="16"/>
              </w:rPr>
              <w:t>issuance</w:t>
            </w:r>
            <w:r w:rsidR="0056597D" w:rsidRPr="00BB3898">
              <w:rPr>
                <w:b w:val="0"/>
                <w:bCs w:val="0"/>
                <w:i/>
                <w:iCs/>
                <w:sz w:val="16"/>
                <w:szCs w:val="16"/>
              </w:rPr>
              <w:t xml:space="preserve">. </w:t>
            </w:r>
            <w:r w:rsidR="00B368EF" w:rsidRPr="00BB3898">
              <w:rPr>
                <w:b w:val="0"/>
                <w:bCs w:val="0"/>
                <w:i/>
                <w:iCs/>
                <w:sz w:val="16"/>
                <w:szCs w:val="16"/>
                <w:lang w:val="en-NZ"/>
              </w:rPr>
              <w:t>D</w:t>
            </w:r>
            <w:r w:rsidR="002F1DA3" w:rsidRPr="00BB3898">
              <w:rPr>
                <w:b w:val="0"/>
                <w:bCs w:val="0"/>
                <w:i/>
                <w:iCs/>
                <w:sz w:val="16"/>
                <w:szCs w:val="16"/>
                <w:lang w:val="en-NZ"/>
              </w:rPr>
              <w:t xml:space="preserve">elete </w:t>
            </w:r>
            <w:r w:rsidR="002E5102" w:rsidRPr="00BB3898">
              <w:rPr>
                <w:b w:val="0"/>
                <w:bCs w:val="0"/>
                <w:i/>
                <w:iCs/>
                <w:sz w:val="16"/>
                <w:szCs w:val="16"/>
                <w:lang w:val="en-NZ"/>
              </w:rPr>
              <w:t>this Section 3</w:t>
            </w:r>
            <w:r w:rsidR="002F1DA3" w:rsidRPr="00BB3898">
              <w:rPr>
                <w:b w:val="0"/>
                <w:bCs w:val="0"/>
                <w:i/>
                <w:iCs/>
                <w:sz w:val="16"/>
                <w:szCs w:val="16"/>
                <w:lang w:val="en-NZ"/>
              </w:rPr>
              <w:t xml:space="preserve"> if </w:t>
            </w:r>
            <w:r w:rsidR="0034780B" w:rsidRPr="00BB3898">
              <w:rPr>
                <w:b w:val="0"/>
                <w:bCs w:val="0"/>
                <w:i/>
                <w:iCs/>
                <w:sz w:val="16"/>
                <w:szCs w:val="16"/>
                <w:lang w:val="en-NZ"/>
              </w:rPr>
              <w:t>capital change is not the result of a Placement under Rule 4.5.1</w:t>
            </w:r>
            <w:r w:rsidR="00B368EF" w:rsidRPr="00BB3898">
              <w:rPr>
                <w:b w:val="0"/>
                <w:bCs w:val="0"/>
                <w:i/>
                <w:iCs/>
                <w:sz w:val="16"/>
                <w:szCs w:val="16"/>
                <w:lang w:val="en-NZ"/>
              </w:rPr>
              <w:t>]</w:t>
            </w:r>
          </w:p>
        </w:tc>
      </w:tr>
      <w:tr w:rsidR="00BF6CD8" w:rsidRPr="00C124A1" w14:paraId="573744BD" w14:textId="77777777" w:rsidTr="00BF0368">
        <w:trPr>
          <w:trHeight w:val="425"/>
        </w:trPr>
        <w:tc>
          <w:tcPr>
            <w:tcW w:w="5240" w:type="dxa"/>
            <w:tcBorders>
              <w:top w:val="single" w:sz="4" w:space="0" w:color="auto"/>
              <w:left w:val="single" w:sz="4" w:space="0" w:color="auto"/>
              <w:bottom w:val="single" w:sz="4" w:space="0" w:color="auto"/>
            </w:tcBorders>
            <w:shd w:val="clear" w:color="auto" w:fill="auto"/>
            <w:vAlign w:val="center"/>
          </w:tcPr>
          <w:p w14:paraId="3A0E54B7" w14:textId="47526542" w:rsidR="004D2FD9" w:rsidRDefault="00E177B5" w:rsidP="00E177B5">
            <w:pPr>
              <w:spacing w:before="60" w:after="60"/>
              <w:ind w:left="0" w:firstLine="0"/>
              <w:jc w:val="left"/>
              <w:rPr>
                <w:rFonts w:ascii="Arial" w:hAnsi="Arial" w:cs="Arial"/>
              </w:rPr>
            </w:pPr>
            <w:r>
              <w:rPr>
                <w:rFonts w:ascii="Arial" w:hAnsi="Arial" w:cs="Arial"/>
              </w:rPr>
              <w:t>D</w:t>
            </w:r>
            <w:r w:rsidRPr="00BF0368">
              <w:rPr>
                <w:rFonts w:ascii="Arial" w:hAnsi="Arial" w:cs="Arial"/>
              </w:rPr>
              <w:t xml:space="preserve">etails of the approach </w:t>
            </w:r>
            <w:r>
              <w:rPr>
                <w:rFonts w:ascii="Arial" w:hAnsi="Arial" w:cs="Arial"/>
              </w:rPr>
              <w:t xml:space="preserve">in </w:t>
            </w:r>
            <w:r w:rsidRPr="00BF0368">
              <w:rPr>
                <w:rFonts w:ascii="Arial" w:hAnsi="Arial" w:cs="Arial"/>
              </w:rPr>
              <w:t>identifying</w:t>
            </w:r>
            <w:r>
              <w:rPr>
                <w:rFonts w:ascii="Arial" w:hAnsi="Arial" w:cs="Arial"/>
              </w:rPr>
              <w:t xml:space="preserve"> </w:t>
            </w:r>
            <w:r w:rsidRPr="00BF0368">
              <w:rPr>
                <w:rFonts w:ascii="Arial" w:hAnsi="Arial" w:cs="Arial"/>
              </w:rPr>
              <w:t xml:space="preserve">investors </w:t>
            </w:r>
            <w:r w:rsidR="00520C24">
              <w:rPr>
                <w:rFonts w:ascii="Arial" w:hAnsi="Arial" w:cs="Arial"/>
              </w:rPr>
              <w:t>who</w:t>
            </w:r>
            <w:r w:rsidRPr="00BF0368">
              <w:rPr>
                <w:rFonts w:ascii="Arial" w:hAnsi="Arial" w:cs="Arial"/>
              </w:rPr>
              <w:t xml:space="preserve"> </w:t>
            </w:r>
            <w:r w:rsidR="007153CD">
              <w:rPr>
                <w:rFonts w:ascii="Arial" w:hAnsi="Arial" w:cs="Arial"/>
              </w:rPr>
              <w:t>were able to participate</w:t>
            </w:r>
            <w:r w:rsidRPr="00BF0368">
              <w:rPr>
                <w:rFonts w:ascii="Arial" w:hAnsi="Arial" w:cs="Arial"/>
              </w:rPr>
              <w:t xml:space="preserve"> in the offer and how their respective allocations in the offer </w:t>
            </w:r>
            <w:r w:rsidR="004D2FD9">
              <w:rPr>
                <w:rFonts w:ascii="Arial" w:hAnsi="Arial" w:cs="Arial"/>
              </w:rPr>
              <w:t>were determined.</w:t>
            </w:r>
          </w:p>
          <w:p w14:paraId="03641830" w14:textId="77777777" w:rsidR="0068558C" w:rsidRDefault="0068558C" w:rsidP="00E177B5">
            <w:pPr>
              <w:spacing w:before="60" w:after="60"/>
              <w:ind w:left="0" w:firstLine="0"/>
              <w:jc w:val="left"/>
              <w:rPr>
                <w:rFonts w:ascii="Arial" w:hAnsi="Arial" w:cs="Arial"/>
              </w:rPr>
            </w:pPr>
          </w:p>
          <w:p w14:paraId="5533E79A" w14:textId="23516E56" w:rsidR="00BF6CD8" w:rsidRDefault="001D0FFF" w:rsidP="00BF0368">
            <w:pPr>
              <w:spacing w:before="60" w:after="60"/>
              <w:ind w:left="0" w:firstLine="0"/>
              <w:jc w:val="left"/>
              <w:rPr>
                <w:szCs w:val="22"/>
              </w:rPr>
            </w:pPr>
            <w:r>
              <w:rPr>
                <w:rFonts w:ascii="Arial" w:hAnsi="Arial" w:cs="Arial"/>
              </w:rPr>
              <w:t xml:space="preserve">The explanation must set out </w:t>
            </w:r>
            <w:r w:rsidR="00E177B5" w:rsidRPr="00BF0368">
              <w:rPr>
                <w:rFonts w:ascii="Arial" w:hAnsi="Arial" w:cs="Arial"/>
              </w:rPr>
              <w:t>the key objectives and criteria the Issuer adopted in the allocation process, whether one of those objectives was a best effort to allocate on a pro rata basis to existing holders of the Issuer’s Equity Securities, and any significant exceptions or deviations from those objectives and criteria</w:t>
            </w:r>
            <w:r w:rsidR="0078340D">
              <w:rPr>
                <w:rFonts w:ascii="Arial" w:hAnsi="Arial" w:cs="Arial"/>
              </w:rPr>
              <w:t>.</w:t>
            </w:r>
          </w:p>
        </w:tc>
        <w:tc>
          <w:tcPr>
            <w:tcW w:w="4366" w:type="dxa"/>
            <w:tcBorders>
              <w:top w:val="single" w:sz="4" w:space="0" w:color="auto"/>
              <w:left w:val="single" w:sz="4" w:space="0" w:color="auto"/>
              <w:bottom w:val="single" w:sz="4" w:space="0" w:color="auto"/>
            </w:tcBorders>
            <w:shd w:val="clear" w:color="auto" w:fill="auto"/>
            <w:vAlign w:val="center"/>
          </w:tcPr>
          <w:p w14:paraId="38A96FEA" w14:textId="6BB84BF2" w:rsidR="00581878" w:rsidRPr="00BB3898" w:rsidRDefault="00295B00" w:rsidP="00D32ED7">
            <w:pPr>
              <w:pStyle w:val="TableHeader"/>
              <w:keepNext/>
              <w:jc w:val="left"/>
              <w:rPr>
                <w:b w:val="0"/>
                <w:i/>
                <w:iCs/>
                <w:color w:val="auto"/>
                <w:sz w:val="22"/>
                <w:szCs w:val="22"/>
              </w:rPr>
            </w:pPr>
            <w:r w:rsidRPr="00BB3898">
              <w:rPr>
                <w:b w:val="0"/>
                <w:bCs w:val="0"/>
                <w:i/>
                <w:iCs/>
                <w:color w:val="auto"/>
                <w:sz w:val="22"/>
                <w:szCs w:val="22"/>
              </w:rPr>
              <w:t>[</w:t>
            </w:r>
            <w:r w:rsidRPr="00BB3898">
              <w:rPr>
                <w:b w:val="0"/>
                <w:bCs w:val="0"/>
                <w:i/>
                <w:iCs/>
                <w:color w:val="auto"/>
                <w:sz w:val="18"/>
                <w:szCs w:val="18"/>
              </w:rPr>
              <w:t>Issuers to include information required by Rule 4.17.9, or provide details of where that information can be found]</w:t>
            </w:r>
          </w:p>
        </w:tc>
      </w:tr>
      <w:tr w:rsidR="00D32ED7" w:rsidRPr="00C124A1" w14:paraId="6031F1FA" w14:textId="77777777" w:rsidTr="000A09B7">
        <w:trPr>
          <w:trHeight w:val="425"/>
        </w:trPr>
        <w:tc>
          <w:tcPr>
            <w:tcW w:w="9606" w:type="dxa"/>
            <w:gridSpan w:val="2"/>
            <w:tcBorders>
              <w:top w:val="single" w:sz="4" w:space="0" w:color="auto"/>
              <w:left w:val="single" w:sz="4" w:space="0" w:color="auto"/>
              <w:bottom w:val="single" w:sz="4" w:space="0" w:color="auto"/>
            </w:tcBorders>
            <w:shd w:val="clear" w:color="auto" w:fill="0070C0"/>
            <w:vAlign w:val="center"/>
          </w:tcPr>
          <w:p w14:paraId="08272137" w14:textId="18466E24" w:rsidR="00D32ED7" w:rsidRPr="00201290" w:rsidRDefault="00E97E5E" w:rsidP="00D32ED7">
            <w:pPr>
              <w:pStyle w:val="TableHeader"/>
              <w:keepNext/>
              <w:jc w:val="left"/>
              <w:rPr>
                <w:sz w:val="22"/>
                <w:szCs w:val="22"/>
              </w:rPr>
            </w:pPr>
            <w:r>
              <w:rPr>
                <w:sz w:val="22"/>
                <w:szCs w:val="22"/>
              </w:rPr>
              <w:t xml:space="preserve">Section </w:t>
            </w:r>
            <w:r w:rsidR="00BF6CD8">
              <w:rPr>
                <w:sz w:val="22"/>
                <w:szCs w:val="22"/>
              </w:rPr>
              <w:t>4</w:t>
            </w:r>
            <w:r>
              <w:rPr>
                <w:sz w:val="22"/>
                <w:szCs w:val="22"/>
              </w:rPr>
              <w:t xml:space="preserve">: </w:t>
            </w:r>
            <w:r w:rsidR="00D32ED7" w:rsidRPr="00201290">
              <w:rPr>
                <w:sz w:val="22"/>
                <w:szCs w:val="22"/>
              </w:rPr>
              <w:t>A</w:t>
            </w:r>
            <w:r w:rsidR="00D32ED7" w:rsidRPr="00201290">
              <w:rPr>
                <w:sz w:val="22"/>
                <w:szCs w:val="22"/>
                <w:shd w:val="clear" w:color="auto" w:fill="0070C0"/>
              </w:rPr>
              <w:t>uthority for this announcement</w:t>
            </w:r>
            <w:r>
              <w:rPr>
                <w:sz w:val="22"/>
                <w:szCs w:val="22"/>
                <w:shd w:val="clear" w:color="auto" w:fill="0070C0"/>
              </w:rPr>
              <w:t xml:space="preserve"> and contact person</w:t>
            </w:r>
          </w:p>
        </w:tc>
      </w:tr>
      <w:tr w:rsidR="00D32ED7" w:rsidRPr="00C124A1" w14:paraId="5AE4056A" w14:textId="77777777" w:rsidTr="00BF0368">
        <w:trPr>
          <w:trHeight w:val="425"/>
        </w:trPr>
        <w:tc>
          <w:tcPr>
            <w:tcW w:w="5240" w:type="dxa"/>
            <w:tcBorders>
              <w:top w:val="single" w:sz="4" w:space="0" w:color="auto"/>
              <w:left w:val="single" w:sz="4" w:space="0" w:color="auto"/>
              <w:bottom w:val="single" w:sz="4" w:space="0" w:color="auto"/>
            </w:tcBorders>
            <w:shd w:val="clear" w:color="auto" w:fill="FFFFFF"/>
            <w:vAlign w:val="center"/>
          </w:tcPr>
          <w:p w14:paraId="771CEA18" w14:textId="77777777" w:rsidR="00D32ED7" w:rsidRPr="00C124A1" w:rsidRDefault="00D32ED7" w:rsidP="00D32ED7">
            <w:pPr>
              <w:pStyle w:val="TableBody"/>
              <w:rPr>
                <w:sz w:val="22"/>
                <w:szCs w:val="22"/>
              </w:rPr>
            </w:pPr>
            <w:r w:rsidRPr="00C124A1">
              <w:rPr>
                <w:sz w:val="22"/>
                <w:szCs w:val="22"/>
              </w:rPr>
              <w:t>Name of person</w:t>
            </w:r>
            <w:r w:rsidRPr="00C124A1">
              <w:rPr>
                <w:b/>
                <w:sz w:val="22"/>
                <w:szCs w:val="22"/>
              </w:rPr>
              <w:t xml:space="preserve"> </w:t>
            </w:r>
            <w:r>
              <w:rPr>
                <w:sz w:val="22"/>
                <w:szCs w:val="22"/>
              </w:rPr>
              <w:t xml:space="preserve">authorised to </w:t>
            </w:r>
            <w:r w:rsidRPr="00C124A1">
              <w:rPr>
                <w:sz w:val="22"/>
                <w:szCs w:val="22"/>
              </w:rPr>
              <w:t>make this announcement</w:t>
            </w:r>
          </w:p>
        </w:tc>
        <w:tc>
          <w:tcPr>
            <w:tcW w:w="4366" w:type="dxa"/>
            <w:tcBorders>
              <w:top w:val="single" w:sz="4" w:space="0" w:color="auto"/>
              <w:left w:val="single" w:sz="4" w:space="0" w:color="auto"/>
              <w:bottom w:val="single" w:sz="4" w:space="0" w:color="auto"/>
            </w:tcBorders>
            <w:shd w:val="clear" w:color="auto" w:fill="FFFFFF"/>
            <w:vAlign w:val="center"/>
          </w:tcPr>
          <w:p w14:paraId="2B4D989A" w14:textId="77777777" w:rsidR="00D32ED7" w:rsidRPr="00C124A1" w:rsidRDefault="00D32ED7" w:rsidP="00D32ED7">
            <w:pPr>
              <w:pStyle w:val="TableBody"/>
              <w:rPr>
                <w:sz w:val="22"/>
                <w:szCs w:val="22"/>
              </w:rPr>
            </w:pPr>
          </w:p>
        </w:tc>
      </w:tr>
      <w:tr w:rsidR="008A2553" w:rsidRPr="00C124A1" w14:paraId="5A0AA901" w14:textId="77777777" w:rsidTr="00BF0368">
        <w:trPr>
          <w:trHeight w:val="425"/>
        </w:trPr>
        <w:tc>
          <w:tcPr>
            <w:tcW w:w="5240" w:type="dxa"/>
            <w:tcBorders>
              <w:top w:val="single" w:sz="4" w:space="0" w:color="auto"/>
              <w:left w:val="single" w:sz="4" w:space="0" w:color="auto"/>
              <w:bottom w:val="single" w:sz="4" w:space="0" w:color="auto"/>
            </w:tcBorders>
            <w:shd w:val="clear" w:color="auto" w:fill="FFFFFF"/>
            <w:vAlign w:val="center"/>
          </w:tcPr>
          <w:p w14:paraId="78B0998F" w14:textId="77777777" w:rsidR="008A2553" w:rsidRPr="00C124A1" w:rsidRDefault="008A2553" w:rsidP="00D32ED7">
            <w:pPr>
              <w:pStyle w:val="TableBody"/>
              <w:rPr>
                <w:sz w:val="22"/>
                <w:szCs w:val="22"/>
              </w:rPr>
            </w:pPr>
            <w:r>
              <w:rPr>
                <w:sz w:val="22"/>
                <w:szCs w:val="22"/>
              </w:rPr>
              <w:t>Contact person for this announcement</w:t>
            </w:r>
          </w:p>
        </w:tc>
        <w:tc>
          <w:tcPr>
            <w:tcW w:w="4366" w:type="dxa"/>
            <w:tcBorders>
              <w:top w:val="single" w:sz="4" w:space="0" w:color="auto"/>
              <w:left w:val="single" w:sz="4" w:space="0" w:color="auto"/>
              <w:bottom w:val="single" w:sz="4" w:space="0" w:color="auto"/>
            </w:tcBorders>
            <w:shd w:val="clear" w:color="auto" w:fill="FFFFFF"/>
            <w:vAlign w:val="center"/>
          </w:tcPr>
          <w:p w14:paraId="29FFEBED" w14:textId="77777777" w:rsidR="008A2553" w:rsidRPr="00C124A1" w:rsidRDefault="008A2553" w:rsidP="00D32ED7">
            <w:pPr>
              <w:pStyle w:val="TableBody"/>
              <w:rPr>
                <w:sz w:val="22"/>
                <w:szCs w:val="22"/>
              </w:rPr>
            </w:pPr>
          </w:p>
        </w:tc>
      </w:tr>
      <w:tr w:rsidR="00D32ED7" w:rsidRPr="00C124A1" w14:paraId="0883165B" w14:textId="77777777" w:rsidTr="00BF0368">
        <w:trPr>
          <w:trHeight w:val="425"/>
        </w:trPr>
        <w:tc>
          <w:tcPr>
            <w:tcW w:w="5240" w:type="dxa"/>
            <w:tcBorders>
              <w:top w:val="single" w:sz="4" w:space="0" w:color="auto"/>
              <w:left w:val="single" w:sz="4" w:space="0" w:color="auto"/>
              <w:bottom w:val="single" w:sz="4" w:space="0" w:color="auto"/>
            </w:tcBorders>
            <w:shd w:val="clear" w:color="auto" w:fill="FFFFFF"/>
            <w:vAlign w:val="center"/>
          </w:tcPr>
          <w:p w14:paraId="66027742" w14:textId="77777777" w:rsidR="00D32ED7" w:rsidRPr="00C124A1" w:rsidRDefault="00D32ED7" w:rsidP="00D32ED7">
            <w:pPr>
              <w:pStyle w:val="TableBody"/>
              <w:rPr>
                <w:sz w:val="22"/>
                <w:szCs w:val="22"/>
              </w:rPr>
            </w:pPr>
            <w:r w:rsidRPr="00C124A1">
              <w:rPr>
                <w:sz w:val="22"/>
                <w:szCs w:val="22"/>
              </w:rPr>
              <w:t>Contact phone number</w:t>
            </w:r>
          </w:p>
        </w:tc>
        <w:tc>
          <w:tcPr>
            <w:tcW w:w="4366" w:type="dxa"/>
            <w:tcBorders>
              <w:top w:val="single" w:sz="4" w:space="0" w:color="auto"/>
              <w:left w:val="single" w:sz="4" w:space="0" w:color="auto"/>
              <w:bottom w:val="single" w:sz="4" w:space="0" w:color="auto"/>
            </w:tcBorders>
            <w:shd w:val="clear" w:color="auto" w:fill="FFFFFF"/>
            <w:vAlign w:val="center"/>
          </w:tcPr>
          <w:p w14:paraId="07A60E66" w14:textId="77777777" w:rsidR="00D32ED7" w:rsidRPr="00C124A1" w:rsidRDefault="00D32ED7" w:rsidP="00D32ED7">
            <w:pPr>
              <w:pStyle w:val="TableBody"/>
              <w:rPr>
                <w:sz w:val="22"/>
                <w:szCs w:val="22"/>
              </w:rPr>
            </w:pPr>
          </w:p>
        </w:tc>
      </w:tr>
      <w:tr w:rsidR="00D32ED7" w:rsidRPr="00C124A1" w14:paraId="3582D299" w14:textId="77777777" w:rsidTr="00BF0368">
        <w:trPr>
          <w:trHeight w:val="425"/>
        </w:trPr>
        <w:tc>
          <w:tcPr>
            <w:tcW w:w="5240" w:type="dxa"/>
            <w:tcBorders>
              <w:top w:val="single" w:sz="4" w:space="0" w:color="auto"/>
              <w:left w:val="single" w:sz="4" w:space="0" w:color="auto"/>
              <w:bottom w:val="single" w:sz="4" w:space="0" w:color="auto"/>
            </w:tcBorders>
            <w:shd w:val="clear" w:color="auto" w:fill="FFFFFF"/>
            <w:vAlign w:val="center"/>
          </w:tcPr>
          <w:p w14:paraId="27FD567C" w14:textId="77777777" w:rsidR="00D32ED7" w:rsidRPr="00C124A1" w:rsidRDefault="00D32ED7" w:rsidP="00D32ED7">
            <w:pPr>
              <w:pStyle w:val="TableBody"/>
              <w:rPr>
                <w:sz w:val="22"/>
                <w:szCs w:val="22"/>
              </w:rPr>
            </w:pPr>
            <w:r w:rsidRPr="00C124A1">
              <w:rPr>
                <w:sz w:val="22"/>
                <w:szCs w:val="22"/>
              </w:rPr>
              <w:t>Contact email address</w:t>
            </w:r>
          </w:p>
        </w:tc>
        <w:tc>
          <w:tcPr>
            <w:tcW w:w="4366" w:type="dxa"/>
            <w:tcBorders>
              <w:top w:val="single" w:sz="4" w:space="0" w:color="auto"/>
              <w:left w:val="single" w:sz="4" w:space="0" w:color="auto"/>
              <w:bottom w:val="single" w:sz="4" w:space="0" w:color="auto"/>
            </w:tcBorders>
            <w:shd w:val="clear" w:color="auto" w:fill="FFFFFF"/>
            <w:vAlign w:val="center"/>
          </w:tcPr>
          <w:p w14:paraId="3CEB9A14" w14:textId="77777777" w:rsidR="00D32ED7" w:rsidRPr="00C124A1" w:rsidRDefault="00D32ED7" w:rsidP="00D32ED7">
            <w:pPr>
              <w:pStyle w:val="TableBody"/>
              <w:rPr>
                <w:sz w:val="22"/>
                <w:szCs w:val="22"/>
              </w:rPr>
            </w:pPr>
          </w:p>
        </w:tc>
      </w:tr>
      <w:tr w:rsidR="00D32ED7" w:rsidRPr="00C124A1" w14:paraId="05789F7C" w14:textId="77777777" w:rsidTr="00BF0368">
        <w:trPr>
          <w:trHeight w:val="425"/>
        </w:trPr>
        <w:tc>
          <w:tcPr>
            <w:tcW w:w="5240" w:type="dxa"/>
            <w:tcBorders>
              <w:top w:val="single" w:sz="4" w:space="0" w:color="auto"/>
              <w:left w:val="single" w:sz="4" w:space="0" w:color="auto"/>
              <w:bottom w:val="single" w:sz="4" w:space="0" w:color="auto"/>
            </w:tcBorders>
            <w:shd w:val="clear" w:color="auto" w:fill="FFFFFF"/>
            <w:vAlign w:val="center"/>
          </w:tcPr>
          <w:p w14:paraId="76D60F8B" w14:textId="77777777" w:rsidR="00D32ED7" w:rsidRPr="00C124A1" w:rsidRDefault="00D32ED7" w:rsidP="00D32ED7">
            <w:pPr>
              <w:pStyle w:val="TableBody"/>
              <w:rPr>
                <w:b/>
                <w:sz w:val="22"/>
                <w:szCs w:val="22"/>
              </w:rPr>
            </w:pPr>
            <w:r w:rsidRPr="00C124A1">
              <w:rPr>
                <w:sz w:val="22"/>
                <w:szCs w:val="22"/>
              </w:rPr>
              <w:t>Date of release</w:t>
            </w:r>
            <w:r w:rsidRPr="00201290">
              <w:rPr>
                <w:sz w:val="22"/>
                <w:szCs w:val="22"/>
              </w:rPr>
              <w:t xml:space="preserve"> through MAP</w:t>
            </w:r>
          </w:p>
        </w:tc>
        <w:tc>
          <w:tcPr>
            <w:tcW w:w="4366" w:type="dxa"/>
            <w:tcBorders>
              <w:top w:val="single" w:sz="4" w:space="0" w:color="auto"/>
              <w:left w:val="single" w:sz="4" w:space="0" w:color="auto"/>
              <w:bottom w:val="single" w:sz="4" w:space="0" w:color="auto"/>
            </w:tcBorders>
            <w:shd w:val="clear" w:color="auto" w:fill="FFFFFF"/>
            <w:vAlign w:val="center"/>
          </w:tcPr>
          <w:p w14:paraId="0D1F5125" w14:textId="77777777" w:rsidR="00D32ED7" w:rsidRPr="00C124A1" w:rsidRDefault="00D32ED7" w:rsidP="00D32ED7">
            <w:pPr>
              <w:pStyle w:val="TableBody"/>
              <w:rPr>
                <w:sz w:val="22"/>
                <w:szCs w:val="22"/>
              </w:rPr>
            </w:pPr>
            <w:r w:rsidRPr="00C124A1">
              <w:rPr>
                <w:sz w:val="22"/>
                <w:szCs w:val="22"/>
              </w:rPr>
              <w:t>[</w:t>
            </w:r>
            <w:r w:rsidRPr="00C124A1">
              <w:rPr>
                <w:i/>
                <w:color w:val="0061A2"/>
                <w:sz w:val="22"/>
                <w:szCs w:val="22"/>
              </w:rPr>
              <w:t>dd/mm/</w:t>
            </w:r>
            <w:proofErr w:type="spellStart"/>
            <w:r w:rsidRPr="00C124A1">
              <w:rPr>
                <w:i/>
                <w:color w:val="0061A2"/>
                <w:sz w:val="22"/>
                <w:szCs w:val="22"/>
              </w:rPr>
              <w:t>yyyy</w:t>
            </w:r>
            <w:proofErr w:type="spellEnd"/>
            <w:r w:rsidRPr="00C124A1">
              <w:rPr>
                <w:sz w:val="22"/>
                <w:szCs w:val="22"/>
              </w:rPr>
              <w:t>]</w:t>
            </w:r>
          </w:p>
        </w:tc>
      </w:tr>
    </w:tbl>
    <w:p w14:paraId="7F8AFD82" w14:textId="77777777" w:rsidR="002B6CE6" w:rsidRPr="00E82D41" w:rsidRDefault="002B6CE6" w:rsidP="00E9516B">
      <w:pPr>
        <w:pStyle w:val="Body"/>
        <w:rPr>
          <w:rFonts w:ascii="Arial" w:hAnsi="Arial" w:cs="Arial"/>
          <w:sz w:val="22"/>
          <w:szCs w:val="22"/>
        </w:rPr>
      </w:pPr>
    </w:p>
    <w:p w14:paraId="122C5D8A" w14:textId="77777777" w:rsidR="00E9516B" w:rsidRDefault="00E9516B" w:rsidP="00E9516B">
      <w:pPr>
        <w:rPr>
          <w:rFonts w:cs="Arial"/>
          <w:color w:val="000000"/>
          <w:lang w:val="en-GB"/>
        </w:rPr>
      </w:pPr>
    </w:p>
    <w:p w14:paraId="4B0D2D9B" w14:textId="77777777" w:rsidR="00E9516B" w:rsidRDefault="00E9516B"/>
    <w:sectPr w:rsidR="00E9516B" w:rsidSect="00D32ED7">
      <w:headerReference w:type="default" r:id="rId8"/>
      <w:pgSz w:w="11906" w:h="16838" w:code="9"/>
      <w:pgMar w:top="1276"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4083" w14:textId="77777777" w:rsidR="00BD7C40" w:rsidRDefault="00BD7C40" w:rsidP="00717646">
      <w:r>
        <w:separator/>
      </w:r>
    </w:p>
  </w:endnote>
  <w:endnote w:type="continuationSeparator" w:id="0">
    <w:p w14:paraId="1D3E7387" w14:textId="77777777" w:rsidR="00BD7C40" w:rsidRDefault="00BD7C40" w:rsidP="00717646">
      <w:r>
        <w:continuationSeparator/>
      </w:r>
    </w:p>
  </w:endnote>
  <w:endnote w:type="continuationNotice" w:id="1">
    <w:p w14:paraId="375D60DC" w14:textId="77777777" w:rsidR="00BD7C40" w:rsidRDefault="00BD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Garmnd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375E" w14:textId="77777777" w:rsidR="00BD7C40" w:rsidRDefault="00BD7C40" w:rsidP="00717646">
      <w:r>
        <w:separator/>
      </w:r>
    </w:p>
  </w:footnote>
  <w:footnote w:type="continuationSeparator" w:id="0">
    <w:p w14:paraId="37170532" w14:textId="77777777" w:rsidR="00BD7C40" w:rsidRDefault="00BD7C40" w:rsidP="00717646">
      <w:r>
        <w:continuationSeparator/>
      </w:r>
    </w:p>
  </w:footnote>
  <w:footnote w:type="continuationNotice" w:id="1">
    <w:p w14:paraId="722512F2" w14:textId="77777777" w:rsidR="00BD7C40" w:rsidRDefault="00BD7C40"/>
  </w:footnote>
  <w:footnote w:id="2">
    <w:p w14:paraId="4A9A6295" w14:textId="77777777" w:rsidR="00E97E5E" w:rsidRPr="00A55401" w:rsidRDefault="00E97E5E" w:rsidP="00E97E5E">
      <w:pPr>
        <w:pStyle w:val="FootnoteText"/>
        <w:spacing w:after="0" w:line="240" w:lineRule="auto"/>
        <w:rPr>
          <w:color w:val="auto"/>
          <w:sz w:val="16"/>
          <w:szCs w:val="16"/>
          <w:lang w:val="en-US"/>
        </w:rPr>
      </w:pPr>
      <w:r w:rsidRPr="00A55401">
        <w:rPr>
          <w:rStyle w:val="FootnoteReference"/>
          <w:color w:val="auto"/>
          <w:sz w:val="16"/>
          <w:szCs w:val="16"/>
        </w:rPr>
        <w:footnoteRef/>
      </w:r>
      <w:r w:rsidRPr="00A55401">
        <w:rPr>
          <w:color w:val="auto"/>
          <w:sz w:val="16"/>
          <w:szCs w:val="16"/>
        </w:rPr>
        <w:t xml:space="preserve"> The percentage is to be calculated immediately before the issue, acquisition, redemption or Conversion.  </w:t>
      </w:r>
    </w:p>
  </w:footnote>
  <w:footnote w:id="3">
    <w:p w14:paraId="1FC4C8B8" w14:textId="77777777" w:rsidR="005D126D" w:rsidRPr="005D126D" w:rsidRDefault="005D126D" w:rsidP="00A55401">
      <w:pPr>
        <w:pStyle w:val="FootnoteText"/>
        <w:ind w:left="142" w:hanging="142"/>
        <w:rPr>
          <w:lang w:val="en-US"/>
        </w:rPr>
      </w:pPr>
      <w:r w:rsidRPr="00A55401">
        <w:rPr>
          <w:rStyle w:val="FootnoteReference"/>
          <w:color w:val="auto"/>
          <w:sz w:val="16"/>
          <w:szCs w:val="16"/>
        </w:rPr>
        <w:footnoteRef/>
      </w:r>
      <w:r w:rsidRPr="00A55401">
        <w:rPr>
          <w:color w:val="auto"/>
          <w:sz w:val="16"/>
          <w:szCs w:val="16"/>
        </w:rPr>
        <w:t xml:space="preserve"> Continuous issuers using this form in reliance on Rule 3.13.2, please indicate </w:t>
      </w:r>
      <w:r w:rsidR="00305841" w:rsidRPr="00A55401">
        <w:rPr>
          <w:color w:val="auto"/>
          <w:sz w:val="16"/>
          <w:szCs w:val="16"/>
        </w:rPr>
        <w:t xml:space="preserve">the </w:t>
      </w:r>
      <w:r w:rsidRPr="00A55401">
        <w:rPr>
          <w:color w:val="auto"/>
          <w:sz w:val="16"/>
          <w:szCs w:val="16"/>
        </w:rPr>
        <w:t xml:space="preserve">period during which </w:t>
      </w:r>
      <w:r w:rsidR="00305841" w:rsidRPr="00A55401">
        <w:rPr>
          <w:color w:val="auto"/>
          <w:sz w:val="16"/>
          <w:szCs w:val="16"/>
        </w:rPr>
        <w:t xml:space="preserve">the relevant </w:t>
      </w:r>
      <w:r w:rsidRPr="00A55401">
        <w:rPr>
          <w:color w:val="auto"/>
          <w:sz w:val="16"/>
          <w:szCs w:val="16"/>
        </w:rPr>
        <w:t>issue/acquisition/redemptions were made</w:t>
      </w:r>
      <w:r w:rsidR="00305841" w:rsidRPr="00A55401">
        <w:rPr>
          <w:color w:val="auto"/>
          <w:sz w:val="16"/>
          <w:szCs w:val="16"/>
        </w:rPr>
        <w:t xml:space="preserve"> (for example, 1 January 2019 to 31 January 2019).</w:t>
      </w:r>
      <w:r w:rsidR="0030584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0A66" w14:textId="48A919AA" w:rsidR="00E82D41" w:rsidRDefault="00A32E67" w:rsidP="00E82D41">
    <w:pPr>
      <w:pStyle w:val="Title"/>
      <w:spacing w:before="0"/>
      <w:ind w:right="567"/>
      <w:jc w:val="right"/>
      <w:rPr>
        <w:rFonts w:ascii="Arial Bold" w:hAnsi="Arial Bold"/>
        <w:color w:val="0060A1"/>
        <w:sz w:val="36"/>
        <w:szCs w:val="36"/>
      </w:rPr>
    </w:pPr>
    <w:r>
      <w:rPr>
        <w:noProof/>
        <w:lang w:val="en-NZ" w:eastAsia="en-NZ"/>
      </w:rPr>
      <w:drawing>
        <wp:anchor distT="0" distB="0" distL="114300" distR="114300" simplePos="0" relativeHeight="251658242" behindDoc="0" locked="0" layoutInCell="1" allowOverlap="1" wp14:anchorId="3B605A7C" wp14:editId="7A7C224E">
          <wp:simplePos x="0" y="0"/>
          <wp:positionH relativeFrom="margin">
            <wp:posOffset>4445</wp:posOffset>
          </wp:positionH>
          <wp:positionV relativeFrom="paragraph">
            <wp:posOffset>-40640</wp:posOffset>
          </wp:positionV>
          <wp:extent cx="1271270" cy="61849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X RGB Light and Dark Blue text.png"/>
                  <pic:cNvPicPr/>
                </pic:nvPicPr>
                <pic:blipFill>
                  <a:blip r:embed="rId1">
                    <a:extLst>
                      <a:ext uri="{28A0092B-C50C-407E-A947-70E740481C1C}">
                        <a14:useLocalDpi xmlns:a14="http://schemas.microsoft.com/office/drawing/2010/main" val="0"/>
                      </a:ext>
                    </a:extLst>
                  </a:blip>
                  <a:stretch>
                    <a:fillRect/>
                  </a:stretch>
                </pic:blipFill>
                <pic:spPr>
                  <a:xfrm>
                    <a:off x="0" y="0"/>
                    <a:ext cx="1271270" cy="618490"/>
                  </a:xfrm>
                  <a:prstGeom prst="rect">
                    <a:avLst/>
                  </a:prstGeom>
                </pic:spPr>
              </pic:pic>
            </a:graphicData>
          </a:graphic>
          <wp14:sizeRelH relativeFrom="margin">
            <wp14:pctWidth>0</wp14:pctWidth>
          </wp14:sizeRelH>
          <wp14:sizeRelV relativeFrom="margin">
            <wp14:pctHeight>0</wp14:pctHeight>
          </wp14:sizeRelV>
        </wp:anchor>
      </w:drawing>
    </w:r>
    <w:r w:rsidR="00523939">
      <w:rPr>
        <w:noProof/>
        <w:lang w:val="en-NZ" w:eastAsia="en-NZ"/>
      </w:rPr>
      <w:drawing>
        <wp:anchor distT="0" distB="0" distL="114300" distR="114300" simplePos="0" relativeHeight="251658241" behindDoc="0" locked="0" layoutInCell="1" allowOverlap="1" wp14:anchorId="073D13AF" wp14:editId="4D28D21A">
          <wp:simplePos x="0" y="0"/>
          <wp:positionH relativeFrom="column">
            <wp:posOffset>0</wp:posOffset>
          </wp:positionH>
          <wp:positionV relativeFrom="paragraph">
            <wp:posOffset>-44450</wp:posOffset>
          </wp:positionV>
          <wp:extent cx="1268730" cy="513080"/>
          <wp:effectExtent l="0" t="0" r="7620" b="1270"/>
          <wp:wrapSquare wrapText="bothSides"/>
          <wp:docPr id="4" name="Picture 4" descr="B:\IT Web\Designer's shared\Brand materials\Logos\NZX Strapline\NZX_STRAPLINE_COLO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 Web\Designer's shared\Brand materials\Logos\NZX Strapline\NZX_STRAPLINE_COLOUR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3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939">
      <w:rPr>
        <w:noProof/>
        <w:lang w:val="en-NZ" w:eastAsia="en-NZ"/>
      </w:rPr>
      <mc:AlternateContent>
        <mc:Choice Requires="wps">
          <w:drawing>
            <wp:anchor distT="0" distB="0" distL="114300" distR="114300" simplePos="0" relativeHeight="251658240" behindDoc="0" locked="0" layoutInCell="1" allowOverlap="1" wp14:anchorId="32110BC2" wp14:editId="52FCE2EC">
              <wp:simplePos x="0" y="0"/>
              <wp:positionH relativeFrom="page">
                <wp:posOffset>6835140</wp:posOffset>
              </wp:positionH>
              <wp:positionV relativeFrom="page">
                <wp:posOffset>405765</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FBC2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38.2pt;margin-top:31.95pt;width:18.8pt;height:18.8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" fillcolor="#0060a1" stroked="f">
              <w10:wrap anchorx="page" anchory="page"/>
            </v:shape>
          </w:pict>
        </mc:Fallback>
      </mc:AlternateContent>
    </w:r>
    <w:r w:rsidR="00717646" w:rsidRPr="00B81F56">
      <w:rPr>
        <w:rFonts w:ascii="Arial Bold" w:hAnsi="Arial Bold"/>
        <w:color w:val="0060A1"/>
        <w:sz w:val="36"/>
        <w:szCs w:val="36"/>
      </w:rPr>
      <w:t>Template</w:t>
    </w:r>
  </w:p>
  <w:p w14:paraId="312CDFB8" w14:textId="77777777" w:rsidR="00717646" w:rsidRDefault="00E97E5E" w:rsidP="00E82D41">
    <w:pPr>
      <w:pStyle w:val="Title"/>
      <w:spacing w:before="0"/>
      <w:ind w:right="567"/>
      <w:jc w:val="right"/>
      <w:rPr>
        <w:rFonts w:ascii="Arial Bold" w:hAnsi="Arial Bold"/>
        <w:color w:val="0060A1"/>
        <w:sz w:val="24"/>
        <w:szCs w:val="24"/>
      </w:rPr>
    </w:pPr>
    <w:r>
      <w:rPr>
        <w:rFonts w:ascii="Arial Bold" w:hAnsi="Arial Bold"/>
        <w:color w:val="0060A1"/>
        <w:sz w:val="36"/>
        <w:szCs w:val="36"/>
      </w:rPr>
      <w:t>Capital Change Notice</w:t>
    </w:r>
  </w:p>
  <w:p w14:paraId="218F6891" w14:textId="60FC0BDB" w:rsidR="00D36D12" w:rsidRPr="00FE74CE" w:rsidRDefault="00D36D12" w:rsidP="00FE74CE">
    <w:pPr>
      <w:ind w:right="565"/>
      <w:jc w:val="right"/>
      <w:rPr>
        <w:rFonts w:ascii="Arial" w:hAnsi="Arial" w:cs="Arial"/>
        <w:sz w:val="18"/>
        <w:lang w:val="en-GB"/>
      </w:rPr>
    </w:pPr>
    <w:r w:rsidRPr="00FE74CE">
      <w:rPr>
        <w:rFonts w:ascii="Arial" w:hAnsi="Arial" w:cs="Arial"/>
        <w:sz w:val="18"/>
        <w:lang w:val="en-GB"/>
      </w:rPr>
      <w:t xml:space="preserve">Updated as at </w:t>
    </w:r>
    <w:r w:rsidR="00DF09A5">
      <w:rPr>
        <w:rFonts w:ascii="Arial" w:hAnsi="Arial" w:cs="Arial"/>
        <w:sz w:val="18"/>
        <w:lang w:val="en-GB"/>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E489E"/>
    <w:multiLevelType w:val="hybridMultilevel"/>
    <w:tmpl w:val="12DE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1A58C6"/>
    <w:multiLevelType w:val="multilevel"/>
    <w:tmpl w:val="6354114E"/>
    <w:lvl w:ilvl="0">
      <w:start w:val="1"/>
      <w:numFmt w:val="decimal"/>
      <w:lvlText w:val="%1"/>
      <w:lvlJc w:val="left"/>
      <w:pPr>
        <w:ind w:left="709" w:hanging="709"/>
      </w:pPr>
      <w:rPr>
        <w:rFonts w:ascii="Calibri Light" w:hAnsi="Calibri Light" w:cs="Times New Roman" w:hint="default"/>
        <w:sz w:val="22"/>
      </w:rPr>
    </w:lvl>
    <w:lvl w:ilvl="1">
      <w:start w:val="1"/>
      <w:numFmt w:val="decimal"/>
      <w:lvlText w:val="%1.%2"/>
      <w:lvlJc w:val="left"/>
      <w:pPr>
        <w:ind w:left="709" w:hanging="709"/>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ListParagraph"/>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tabs>
          <w:tab w:val="num" w:pos="1418"/>
        </w:tabs>
        <w:ind w:left="2126" w:hanging="7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4BB93F32"/>
    <w:multiLevelType w:val="hybridMultilevel"/>
    <w:tmpl w:val="EDD0D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3C56FF"/>
    <w:multiLevelType w:val="multilevel"/>
    <w:tmpl w:val="F410B6A0"/>
    <w:lvl w:ilvl="0">
      <w:start w:val="1"/>
      <w:numFmt w:val="decimal"/>
      <w:lvlText w:val="%1"/>
      <w:lvlJc w:val="left"/>
      <w:pPr>
        <w:ind w:left="2517" w:hanging="2415"/>
      </w:pPr>
      <w:rPr>
        <w:rFonts w:ascii="Arial" w:eastAsia="Arial" w:hAnsi="Arial" w:cs="Arial" w:hint="default"/>
        <w:w w:val="99"/>
        <w:sz w:val="24"/>
        <w:szCs w:val="24"/>
      </w:rPr>
    </w:lvl>
    <w:lvl w:ilvl="1">
      <w:start w:val="1"/>
      <w:numFmt w:val="decimal"/>
      <w:lvlText w:val="%1.%2"/>
      <w:lvlJc w:val="left"/>
      <w:pPr>
        <w:ind w:left="3237" w:hanging="720"/>
      </w:pPr>
      <w:rPr>
        <w:rFonts w:ascii="Arial" w:eastAsia="Arial" w:hAnsi="Arial" w:cs="Arial" w:hint="default"/>
        <w:spacing w:val="-1"/>
        <w:w w:val="100"/>
        <w:sz w:val="22"/>
        <w:szCs w:val="22"/>
      </w:rPr>
    </w:lvl>
    <w:lvl w:ilvl="2">
      <w:start w:val="1"/>
      <w:numFmt w:val="lowerLetter"/>
      <w:lvlText w:val="(%3)"/>
      <w:lvlJc w:val="left"/>
      <w:pPr>
        <w:ind w:left="3089" w:hanging="538"/>
      </w:pPr>
      <w:rPr>
        <w:rFonts w:ascii="Arial" w:eastAsia="Arial" w:hAnsi="Arial" w:cs="Arial" w:hint="default"/>
        <w:spacing w:val="-1"/>
        <w:w w:val="100"/>
        <w:sz w:val="22"/>
        <w:szCs w:val="22"/>
      </w:rPr>
    </w:lvl>
    <w:lvl w:ilvl="3">
      <w:start w:val="1"/>
      <w:numFmt w:val="lowerRoman"/>
      <w:lvlText w:val="(%4)"/>
      <w:lvlJc w:val="left"/>
      <w:pPr>
        <w:ind w:left="4514" w:hanging="541"/>
      </w:pPr>
      <w:rPr>
        <w:rFonts w:ascii="Arial" w:eastAsia="Arial" w:hAnsi="Arial" w:cs="Arial" w:hint="default"/>
        <w:spacing w:val="-1"/>
        <w:w w:val="100"/>
        <w:sz w:val="22"/>
        <w:szCs w:val="22"/>
      </w:rPr>
    </w:lvl>
    <w:lvl w:ilvl="4">
      <w:numFmt w:val="bullet"/>
      <w:lvlText w:val="•"/>
      <w:lvlJc w:val="left"/>
      <w:pPr>
        <w:ind w:left="3980" w:hanging="541"/>
      </w:pPr>
    </w:lvl>
    <w:lvl w:ilvl="5">
      <w:numFmt w:val="bullet"/>
      <w:lvlText w:val="•"/>
      <w:lvlJc w:val="left"/>
      <w:pPr>
        <w:ind w:left="4500" w:hanging="541"/>
      </w:pPr>
    </w:lvl>
    <w:lvl w:ilvl="6">
      <w:numFmt w:val="bullet"/>
      <w:lvlText w:val="•"/>
      <w:lvlJc w:val="left"/>
      <w:pPr>
        <w:ind w:left="4520" w:hanging="541"/>
      </w:pPr>
    </w:lvl>
    <w:lvl w:ilvl="7">
      <w:numFmt w:val="bullet"/>
      <w:lvlText w:val="•"/>
      <w:lvlJc w:val="left"/>
      <w:pPr>
        <w:ind w:left="5930" w:hanging="541"/>
      </w:pPr>
    </w:lvl>
    <w:lvl w:ilvl="8">
      <w:numFmt w:val="bullet"/>
      <w:lvlText w:val="•"/>
      <w:lvlJc w:val="left"/>
      <w:pPr>
        <w:ind w:left="7340" w:hanging="541"/>
      </w:pPr>
    </w:lvl>
  </w:abstractNum>
  <w:num w:numId="1" w16cid:durableId="354892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29047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00594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835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108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11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55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510426">
    <w:abstractNumId w:val="1"/>
  </w:num>
  <w:num w:numId="9" w16cid:durableId="1397513253">
    <w:abstractNumId w:val="3"/>
  </w:num>
  <w:num w:numId="10" w16cid:durableId="536822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359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8640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24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380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787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4215793">
    <w:abstractNumId w:val="0"/>
  </w:num>
  <w:num w:numId="17" w16cid:durableId="798378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58"/>
    <w:rsid w:val="0000225F"/>
    <w:rsid w:val="00011C53"/>
    <w:rsid w:val="000A09B7"/>
    <w:rsid w:val="000A3235"/>
    <w:rsid w:val="000C32DC"/>
    <w:rsid w:val="000C39B0"/>
    <w:rsid w:val="000E0699"/>
    <w:rsid w:val="000E67D4"/>
    <w:rsid w:val="001057C7"/>
    <w:rsid w:val="00110777"/>
    <w:rsid w:val="00111C33"/>
    <w:rsid w:val="001144F4"/>
    <w:rsid w:val="00152242"/>
    <w:rsid w:val="00166AED"/>
    <w:rsid w:val="001756FB"/>
    <w:rsid w:val="001B7299"/>
    <w:rsid w:val="001D0FFF"/>
    <w:rsid w:val="001F260A"/>
    <w:rsid w:val="00231A66"/>
    <w:rsid w:val="00295B00"/>
    <w:rsid w:val="002A1786"/>
    <w:rsid w:val="002A22AA"/>
    <w:rsid w:val="002B59C2"/>
    <w:rsid w:val="002B6CE6"/>
    <w:rsid w:val="002C0FCB"/>
    <w:rsid w:val="002C5AEE"/>
    <w:rsid w:val="002C7F9D"/>
    <w:rsid w:val="002E5102"/>
    <w:rsid w:val="002E657A"/>
    <w:rsid w:val="002F1DA3"/>
    <w:rsid w:val="00305841"/>
    <w:rsid w:val="00306159"/>
    <w:rsid w:val="00322DBF"/>
    <w:rsid w:val="00324A96"/>
    <w:rsid w:val="00332386"/>
    <w:rsid w:val="00341EEB"/>
    <w:rsid w:val="0034780B"/>
    <w:rsid w:val="00371364"/>
    <w:rsid w:val="003B5E10"/>
    <w:rsid w:val="003E34D9"/>
    <w:rsid w:val="004019D9"/>
    <w:rsid w:val="00416AC2"/>
    <w:rsid w:val="00433E48"/>
    <w:rsid w:val="004418E3"/>
    <w:rsid w:val="004430C6"/>
    <w:rsid w:val="0044796C"/>
    <w:rsid w:val="004A2685"/>
    <w:rsid w:val="004D2FD9"/>
    <w:rsid w:val="004F7F48"/>
    <w:rsid w:val="005206E4"/>
    <w:rsid w:val="005208D7"/>
    <w:rsid w:val="00520C24"/>
    <w:rsid w:val="00521120"/>
    <w:rsid w:val="00523939"/>
    <w:rsid w:val="00535530"/>
    <w:rsid w:val="00552CD1"/>
    <w:rsid w:val="0056597D"/>
    <w:rsid w:val="00581878"/>
    <w:rsid w:val="00586D3C"/>
    <w:rsid w:val="005A5343"/>
    <w:rsid w:val="005A711C"/>
    <w:rsid w:val="005B4228"/>
    <w:rsid w:val="005C4A24"/>
    <w:rsid w:val="005C6B18"/>
    <w:rsid w:val="005D126D"/>
    <w:rsid w:val="00634DB5"/>
    <w:rsid w:val="0067286E"/>
    <w:rsid w:val="00672E45"/>
    <w:rsid w:val="00673119"/>
    <w:rsid w:val="00673C6C"/>
    <w:rsid w:val="00677D61"/>
    <w:rsid w:val="0068135E"/>
    <w:rsid w:val="0068558C"/>
    <w:rsid w:val="006875EB"/>
    <w:rsid w:val="0068774A"/>
    <w:rsid w:val="006944F0"/>
    <w:rsid w:val="006965D3"/>
    <w:rsid w:val="006A58AD"/>
    <w:rsid w:val="006B1D0E"/>
    <w:rsid w:val="006C5B68"/>
    <w:rsid w:val="006E3CB9"/>
    <w:rsid w:val="006E4C00"/>
    <w:rsid w:val="006F063E"/>
    <w:rsid w:val="007009B4"/>
    <w:rsid w:val="00712617"/>
    <w:rsid w:val="007153CD"/>
    <w:rsid w:val="00717646"/>
    <w:rsid w:val="00722333"/>
    <w:rsid w:val="0073072B"/>
    <w:rsid w:val="00734CD5"/>
    <w:rsid w:val="0074652A"/>
    <w:rsid w:val="00766E32"/>
    <w:rsid w:val="0078340D"/>
    <w:rsid w:val="007C57C4"/>
    <w:rsid w:val="008037BD"/>
    <w:rsid w:val="00803CE6"/>
    <w:rsid w:val="008042A4"/>
    <w:rsid w:val="00887596"/>
    <w:rsid w:val="008918F4"/>
    <w:rsid w:val="008923B1"/>
    <w:rsid w:val="008A2553"/>
    <w:rsid w:val="008E30BD"/>
    <w:rsid w:val="008E5CB9"/>
    <w:rsid w:val="008F5D4C"/>
    <w:rsid w:val="00902942"/>
    <w:rsid w:val="00907D61"/>
    <w:rsid w:val="009404F2"/>
    <w:rsid w:val="009419EC"/>
    <w:rsid w:val="00944889"/>
    <w:rsid w:val="00966432"/>
    <w:rsid w:val="00970852"/>
    <w:rsid w:val="00971E24"/>
    <w:rsid w:val="009876A5"/>
    <w:rsid w:val="0099401E"/>
    <w:rsid w:val="009B1C9B"/>
    <w:rsid w:val="009B7EB8"/>
    <w:rsid w:val="009C1F7A"/>
    <w:rsid w:val="009F7269"/>
    <w:rsid w:val="00A10C76"/>
    <w:rsid w:val="00A32E67"/>
    <w:rsid w:val="00A55401"/>
    <w:rsid w:val="00A55469"/>
    <w:rsid w:val="00A60668"/>
    <w:rsid w:val="00A610DB"/>
    <w:rsid w:val="00A639ED"/>
    <w:rsid w:val="00A807DA"/>
    <w:rsid w:val="00A9261B"/>
    <w:rsid w:val="00A96801"/>
    <w:rsid w:val="00A96C07"/>
    <w:rsid w:val="00AA3C2B"/>
    <w:rsid w:val="00AA6AB8"/>
    <w:rsid w:val="00AB10EF"/>
    <w:rsid w:val="00AB2FBB"/>
    <w:rsid w:val="00AE1BA8"/>
    <w:rsid w:val="00AE6F29"/>
    <w:rsid w:val="00AF65CA"/>
    <w:rsid w:val="00B171E0"/>
    <w:rsid w:val="00B33D87"/>
    <w:rsid w:val="00B368EF"/>
    <w:rsid w:val="00B443A9"/>
    <w:rsid w:val="00B46A49"/>
    <w:rsid w:val="00B641CD"/>
    <w:rsid w:val="00B9232D"/>
    <w:rsid w:val="00BB3898"/>
    <w:rsid w:val="00BD0E7F"/>
    <w:rsid w:val="00BD7C40"/>
    <w:rsid w:val="00BF0368"/>
    <w:rsid w:val="00BF6CD8"/>
    <w:rsid w:val="00C10CDD"/>
    <w:rsid w:val="00C1153E"/>
    <w:rsid w:val="00C23824"/>
    <w:rsid w:val="00C5002C"/>
    <w:rsid w:val="00C61B29"/>
    <w:rsid w:val="00CA1A6C"/>
    <w:rsid w:val="00CB3F28"/>
    <w:rsid w:val="00CD2580"/>
    <w:rsid w:val="00D27FAA"/>
    <w:rsid w:val="00D32ED7"/>
    <w:rsid w:val="00D36D12"/>
    <w:rsid w:val="00D53B6D"/>
    <w:rsid w:val="00D563A6"/>
    <w:rsid w:val="00D808D2"/>
    <w:rsid w:val="00D87797"/>
    <w:rsid w:val="00DB2097"/>
    <w:rsid w:val="00DB43CD"/>
    <w:rsid w:val="00DC5E47"/>
    <w:rsid w:val="00DE0FD3"/>
    <w:rsid w:val="00DF09A5"/>
    <w:rsid w:val="00E05CB4"/>
    <w:rsid w:val="00E177B5"/>
    <w:rsid w:val="00E207CE"/>
    <w:rsid w:val="00E40A14"/>
    <w:rsid w:val="00E445AB"/>
    <w:rsid w:val="00E62A6A"/>
    <w:rsid w:val="00E82D41"/>
    <w:rsid w:val="00E93458"/>
    <w:rsid w:val="00E9516B"/>
    <w:rsid w:val="00E97E5E"/>
    <w:rsid w:val="00EC7E9F"/>
    <w:rsid w:val="00ED781C"/>
    <w:rsid w:val="00F12D7F"/>
    <w:rsid w:val="00F16F72"/>
    <w:rsid w:val="00F6558B"/>
    <w:rsid w:val="00F75100"/>
    <w:rsid w:val="00F9417F"/>
    <w:rsid w:val="00FB5421"/>
    <w:rsid w:val="00FE74C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20579"/>
  <w15:chartTrackingRefBased/>
  <w15:docId w15:val="{7FCF7741-A2CA-4085-8804-2251BCCF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458"/>
    <w:pPr>
      <w:overflowPunct w:val="0"/>
      <w:autoSpaceDE w:val="0"/>
      <w:autoSpaceDN w:val="0"/>
      <w:adjustRightInd w:val="0"/>
      <w:ind w:left="851" w:hanging="851"/>
      <w:jc w:val="both"/>
      <w:textAlignment w:val="baseline"/>
    </w:pPr>
    <w:rPr>
      <w:rFonts w:ascii="ClassGarmnd BT" w:hAnsi="ClassGarmnd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58"/>
    <w:pPr>
      <w:overflowPunct w:val="0"/>
      <w:autoSpaceDE w:val="0"/>
      <w:autoSpaceDN w:val="0"/>
      <w:adjustRightInd w:val="0"/>
      <w:ind w:left="851" w:hanging="851"/>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ZX">
    <w:name w:val="NZX"/>
    <w:basedOn w:val="TableNormal"/>
    <w:uiPriority w:val="99"/>
    <w:qFormat/>
    <w:rsid w:val="00E9516B"/>
    <w:rPr>
      <w:rFonts w:ascii="Arial" w:eastAsia="Arial" w:hAnsi="Arial"/>
      <w:szCs w:val="22"/>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FF8450"/>
          <w:left w:val="single" w:sz="4" w:space="0" w:color="FF8450"/>
          <w:bottom w:val="single" w:sz="4" w:space="0" w:color="FF8450"/>
          <w:right w:val="single" w:sz="4" w:space="0" w:color="FF8450"/>
          <w:insideH w:val="single" w:sz="4" w:space="0" w:color="FF8450"/>
          <w:insideV w:val="single" w:sz="4" w:space="0" w:color="FF8450"/>
          <w:tl2br w:val="nil"/>
          <w:tr2bl w:val="nil"/>
        </w:tcBorders>
        <w:shd w:val="clear" w:color="auto" w:fill="FF8450"/>
      </w:tcPr>
    </w:tblStylePr>
  </w:style>
  <w:style w:type="paragraph" w:customStyle="1" w:styleId="TableHeader">
    <w:name w:val="Table Header"/>
    <w:basedOn w:val="Normal"/>
    <w:uiPriority w:val="99"/>
    <w:qFormat/>
    <w:rsid w:val="00E9516B"/>
    <w:pPr>
      <w:overflowPunct/>
      <w:ind w:left="0" w:firstLine="0"/>
      <w:jc w:val="center"/>
      <w:textAlignment w:val="center"/>
    </w:pPr>
    <w:rPr>
      <w:rFonts w:ascii="Arial" w:eastAsia="Arial" w:hAnsi="Arial" w:cs="Arial"/>
      <w:b/>
      <w:bCs/>
      <w:color w:val="FFFFFF"/>
      <w:sz w:val="20"/>
      <w:lang w:val="en-GB"/>
    </w:rPr>
  </w:style>
  <w:style w:type="paragraph" w:customStyle="1" w:styleId="TableBody">
    <w:name w:val="Table Body"/>
    <w:basedOn w:val="Normal"/>
    <w:uiPriority w:val="99"/>
    <w:qFormat/>
    <w:rsid w:val="00E9516B"/>
    <w:pPr>
      <w:overflowPunct/>
      <w:ind w:left="0" w:firstLine="0"/>
      <w:jc w:val="left"/>
      <w:textAlignment w:val="center"/>
    </w:pPr>
    <w:rPr>
      <w:rFonts w:ascii="Arial" w:eastAsia="Arial" w:hAnsi="Arial" w:cs="Arial"/>
      <w:color w:val="000000"/>
      <w:sz w:val="20"/>
      <w:lang w:val="en-GB"/>
    </w:rPr>
  </w:style>
  <w:style w:type="paragraph" w:customStyle="1" w:styleId="Body">
    <w:name w:val="Body"/>
    <w:rsid w:val="00E9516B"/>
    <w:rPr>
      <w:rFonts w:ascii="Helvetica" w:eastAsia="ヒラギノ角ゴ Pro W3" w:hAnsi="Helvetica"/>
      <w:color w:val="000000"/>
      <w:sz w:val="24"/>
      <w:lang w:val="en-US" w:eastAsia="en-US"/>
    </w:rPr>
  </w:style>
  <w:style w:type="paragraph" w:styleId="Header">
    <w:name w:val="header"/>
    <w:basedOn w:val="Normal"/>
    <w:link w:val="HeaderChar"/>
    <w:rsid w:val="00717646"/>
    <w:pPr>
      <w:tabs>
        <w:tab w:val="center" w:pos="4513"/>
        <w:tab w:val="right" w:pos="9026"/>
      </w:tabs>
    </w:pPr>
  </w:style>
  <w:style w:type="character" w:customStyle="1" w:styleId="HeaderChar">
    <w:name w:val="Header Char"/>
    <w:link w:val="Header"/>
    <w:rsid w:val="00717646"/>
    <w:rPr>
      <w:rFonts w:ascii="ClassGarmnd BT" w:hAnsi="ClassGarmnd BT"/>
      <w:sz w:val="22"/>
      <w:lang w:eastAsia="en-US"/>
    </w:rPr>
  </w:style>
  <w:style w:type="paragraph" w:styleId="Footer">
    <w:name w:val="footer"/>
    <w:basedOn w:val="Normal"/>
    <w:link w:val="FooterChar"/>
    <w:rsid w:val="00717646"/>
    <w:pPr>
      <w:tabs>
        <w:tab w:val="center" w:pos="4513"/>
        <w:tab w:val="right" w:pos="9026"/>
      </w:tabs>
    </w:pPr>
  </w:style>
  <w:style w:type="character" w:customStyle="1" w:styleId="FooterChar">
    <w:name w:val="Footer Char"/>
    <w:link w:val="Footer"/>
    <w:rsid w:val="00717646"/>
    <w:rPr>
      <w:rFonts w:ascii="ClassGarmnd BT" w:hAnsi="ClassGarmnd BT"/>
      <w:sz w:val="22"/>
      <w:lang w:eastAsia="en-US"/>
    </w:rPr>
  </w:style>
  <w:style w:type="paragraph" w:styleId="Title">
    <w:name w:val="Title"/>
    <w:basedOn w:val="Normal"/>
    <w:next w:val="Normal"/>
    <w:link w:val="TitleChar"/>
    <w:qFormat/>
    <w:rsid w:val="00717646"/>
    <w:pPr>
      <w:overflowPunct/>
      <w:spacing w:before="200" w:line="288" w:lineRule="auto"/>
      <w:ind w:left="0" w:firstLine="0"/>
      <w:jc w:val="left"/>
      <w:textAlignment w:val="center"/>
    </w:pPr>
    <w:rPr>
      <w:rFonts w:ascii="Arial" w:eastAsia="Arial" w:hAnsi="Arial" w:cs="Arial"/>
      <w:b/>
      <w:bCs/>
      <w:color w:val="000000"/>
      <w:sz w:val="60"/>
      <w:szCs w:val="60"/>
      <w:lang w:val="en-GB"/>
    </w:rPr>
  </w:style>
  <w:style w:type="character" w:customStyle="1" w:styleId="TitleChar">
    <w:name w:val="Title Char"/>
    <w:link w:val="Title"/>
    <w:rsid w:val="00717646"/>
    <w:rPr>
      <w:rFonts w:ascii="Arial" w:eastAsia="Arial" w:hAnsi="Arial" w:cs="Arial"/>
      <w:b/>
      <w:bCs/>
      <w:color w:val="000000"/>
      <w:sz w:val="60"/>
      <w:szCs w:val="60"/>
      <w:lang w:val="en-GB" w:eastAsia="en-US"/>
    </w:rPr>
  </w:style>
  <w:style w:type="paragraph" w:styleId="ListParagraph">
    <w:name w:val="List Paragraph"/>
    <w:basedOn w:val="Normal"/>
    <w:uiPriority w:val="1"/>
    <w:qFormat/>
    <w:rsid w:val="00324A96"/>
    <w:pPr>
      <w:numPr>
        <w:ilvl w:val="2"/>
        <w:numId w:val="1"/>
      </w:numPr>
      <w:overflowPunct/>
      <w:autoSpaceDE/>
      <w:autoSpaceDN/>
      <w:adjustRightInd/>
      <w:spacing w:after="240" w:line="240" w:lineRule="atLeast"/>
      <w:jc w:val="left"/>
      <w:textAlignment w:val="auto"/>
    </w:pPr>
    <w:rPr>
      <w:rFonts w:ascii="Arial" w:hAnsi="Arial"/>
      <w:sz w:val="24"/>
      <w:szCs w:val="22"/>
    </w:rPr>
  </w:style>
  <w:style w:type="paragraph" w:styleId="BalloonText">
    <w:name w:val="Balloon Text"/>
    <w:basedOn w:val="Normal"/>
    <w:link w:val="BalloonTextChar"/>
    <w:rsid w:val="00B33D87"/>
    <w:rPr>
      <w:rFonts w:ascii="Segoe UI" w:hAnsi="Segoe UI" w:cs="Segoe UI"/>
      <w:sz w:val="18"/>
      <w:szCs w:val="18"/>
    </w:rPr>
  </w:style>
  <w:style w:type="character" w:customStyle="1" w:styleId="BalloonTextChar">
    <w:name w:val="Balloon Text Char"/>
    <w:link w:val="BalloonText"/>
    <w:rsid w:val="00B33D87"/>
    <w:rPr>
      <w:rFonts w:ascii="Segoe UI" w:hAnsi="Segoe UI" w:cs="Segoe UI"/>
      <w:sz w:val="18"/>
      <w:szCs w:val="18"/>
      <w:lang w:eastAsia="en-US"/>
    </w:rPr>
  </w:style>
  <w:style w:type="table" w:styleId="Table3Deffects3">
    <w:name w:val="Table 3D effects 3"/>
    <w:basedOn w:val="TableNormal"/>
    <w:rsid w:val="00552CD1"/>
    <w:pPr>
      <w:overflowPunct w:val="0"/>
      <w:autoSpaceDE w:val="0"/>
      <w:autoSpaceDN w:val="0"/>
      <w:adjustRightInd w:val="0"/>
      <w:ind w:left="851" w:hanging="851"/>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E97E5E"/>
    <w:pPr>
      <w:pBdr>
        <w:top w:val="single" w:sz="4" w:space="10" w:color="808080"/>
      </w:pBdr>
      <w:suppressAutoHyphens/>
      <w:overflowPunct/>
      <w:spacing w:after="113" w:line="288" w:lineRule="auto"/>
      <w:ind w:left="0" w:firstLine="0"/>
      <w:jc w:val="left"/>
      <w:textAlignment w:val="center"/>
    </w:pPr>
    <w:rPr>
      <w:rFonts w:ascii="Arial" w:eastAsia="Arial" w:hAnsi="Arial" w:cs="Arial"/>
      <w:color w:val="808080"/>
      <w:sz w:val="14"/>
      <w:szCs w:val="14"/>
      <w:lang w:val="en-GB"/>
    </w:rPr>
  </w:style>
  <w:style w:type="character" w:customStyle="1" w:styleId="FootnoteTextChar">
    <w:name w:val="Footnote Text Char"/>
    <w:link w:val="FootnoteText"/>
    <w:uiPriority w:val="99"/>
    <w:rsid w:val="00E97E5E"/>
    <w:rPr>
      <w:rFonts w:ascii="Arial" w:eastAsia="Arial" w:hAnsi="Arial" w:cs="Arial"/>
      <w:color w:val="808080"/>
      <w:sz w:val="14"/>
      <w:szCs w:val="14"/>
      <w:lang w:val="en-GB" w:eastAsia="en-US"/>
    </w:rPr>
  </w:style>
  <w:style w:type="character" w:styleId="FootnoteReference">
    <w:name w:val="footnote reference"/>
    <w:uiPriority w:val="99"/>
    <w:unhideWhenUsed/>
    <w:rsid w:val="00E97E5E"/>
    <w:rPr>
      <w:vertAlign w:val="superscript"/>
    </w:rPr>
  </w:style>
  <w:style w:type="paragraph" w:styleId="Revision">
    <w:name w:val="Revision"/>
    <w:hidden/>
    <w:uiPriority w:val="71"/>
    <w:semiHidden/>
    <w:rsid w:val="00722333"/>
    <w:rPr>
      <w:rFonts w:ascii="ClassGarmnd BT" w:hAnsi="ClassGarmnd BT"/>
      <w:sz w:val="22"/>
      <w:lang w:eastAsia="en-US"/>
    </w:rPr>
  </w:style>
  <w:style w:type="character" w:styleId="CommentReference">
    <w:name w:val="annotation reference"/>
    <w:basedOn w:val="DefaultParagraphFont"/>
    <w:rsid w:val="00166AED"/>
    <w:rPr>
      <w:sz w:val="16"/>
      <w:szCs w:val="16"/>
    </w:rPr>
  </w:style>
  <w:style w:type="paragraph" w:styleId="CommentText">
    <w:name w:val="annotation text"/>
    <w:basedOn w:val="Normal"/>
    <w:link w:val="CommentTextChar"/>
    <w:rsid w:val="00166AED"/>
    <w:rPr>
      <w:sz w:val="20"/>
    </w:rPr>
  </w:style>
  <w:style w:type="character" w:customStyle="1" w:styleId="CommentTextChar">
    <w:name w:val="Comment Text Char"/>
    <w:basedOn w:val="DefaultParagraphFont"/>
    <w:link w:val="CommentText"/>
    <w:rsid w:val="00166AED"/>
    <w:rPr>
      <w:rFonts w:ascii="ClassGarmnd BT" w:hAnsi="ClassGarmnd BT"/>
      <w:lang w:eastAsia="en-US"/>
    </w:rPr>
  </w:style>
  <w:style w:type="paragraph" w:styleId="CommentSubject">
    <w:name w:val="annotation subject"/>
    <w:basedOn w:val="CommentText"/>
    <w:next w:val="CommentText"/>
    <w:link w:val="CommentSubjectChar"/>
    <w:semiHidden/>
    <w:unhideWhenUsed/>
    <w:rsid w:val="00166AED"/>
    <w:rPr>
      <w:b/>
      <w:bCs/>
    </w:rPr>
  </w:style>
  <w:style w:type="character" w:customStyle="1" w:styleId="CommentSubjectChar">
    <w:name w:val="Comment Subject Char"/>
    <w:basedOn w:val="CommentTextChar"/>
    <w:link w:val="CommentSubject"/>
    <w:semiHidden/>
    <w:rsid w:val="00166AED"/>
    <w:rPr>
      <w:rFonts w:ascii="ClassGarmnd BT" w:hAnsi="Class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F39A-4DF0-4126-9579-48816F44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[Issuer Name]</vt:lpstr>
    </vt:vector>
  </TitlesOfParts>
  <Company>NZX Limited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Name]</dc:title>
  <dc:subject/>
  <dc:creator>SBorrie</dc:creator>
  <cp:keywords/>
  <cp:revision>2</cp:revision>
  <dcterms:created xsi:type="dcterms:W3CDTF">2025-02-25T20:19:00Z</dcterms:created>
  <dcterms:modified xsi:type="dcterms:W3CDTF">2025-02-25T20:19:00Z</dcterms:modified>
</cp:coreProperties>
</file>